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2F471E" w14:textId="77777777" w:rsidR="00CE08FE" w:rsidRPr="008F4631" w:rsidRDefault="00CE08FE" w:rsidP="00CE08FE">
      <w:pPr>
        <w:spacing w:after="120"/>
        <w:rPr>
          <w:rFonts w:asciiTheme="minorHAnsi" w:hAnsiTheme="minorHAnsi"/>
          <w:b/>
          <w:sz w:val="22"/>
          <w:szCs w:val="22"/>
        </w:rPr>
      </w:pPr>
      <w:r w:rsidRPr="008F4631">
        <w:rPr>
          <w:rFonts w:asciiTheme="minorHAnsi" w:hAnsiTheme="minorHAnsi"/>
          <w:b/>
          <w:sz w:val="22"/>
          <w:szCs w:val="22"/>
        </w:rPr>
        <w:t xml:space="preserve">A tax transparency tool </w:t>
      </w:r>
      <w:r>
        <w:rPr>
          <w:rFonts w:asciiTheme="minorHAnsi" w:hAnsiTheme="minorHAnsi"/>
          <w:b/>
          <w:sz w:val="22"/>
          <w:szCs w:val="22"/>
        </w:rPr>
        <w:t>to use for</w:t>
      </w:r>
      <w:r w:rsidRPr="008F4631">
        <w:rPr>
          <w:rFonts w:asciiTheme="minorHAnsi" w:hAnsiTheme="minorHAnsi"/>
          <w:b/>
          <w:sz w:val="22"/>
          <w:szCs w:val="22"/>
        </w:rPr>
        <w:t xml:space="preserve"> individual clients</w:t>
      </w:r>
    </w:p>
    <w:p w14:paraId="03C834E6" w14:textId="77777777" w:rsidR="00CE08FE" w:rsidRPr="00F24503" w:rsidRDefault="00CE08FE" w:rsidP="00CE08FE">
      <w:pPr>
        <w:rPr>
          <w:rFonts w:ascii="Arial" w:hAnsi="Arial" w:cs="Arial"/>
          <w:b/>
          <w:bCs/>
          <w:sz w:val="20"/>
          <w:szCs w:val="20"/>
        </w:rPr>
      </w:pPr>
      <w:r w:rsidRPr="00972362">
        <w:rPr>
          <w:rFonts w:asciiTheme="minorHAnsi" w:hAnsiTheme="minorHAnsi"/>
          <w:sz w:val="22"/>
          <w:szCs w:val="22"/>
        </w:rPr>
        <w:t>This table accompanies the article, “</w:t>
      </w:r>
      <w:r w:rsidRPr="00F24503">
        <w:rPr>
          <w:rFonts w:ascii="Arial" w:hAnsi="Arial" w:cs="Arial"/>
          <w:bCs/>
          <w:sz w:val="20"/>
          <w:szCs w:val="20"/>
        </w:rPr>
        <w:t>Transparency for Individual Taxes,”</w:t>
      </w:r>
      <w:r w:rsidRPr="00972362">
        <w:rPr>
          <w:rFonts w:asciiTheme="minorHAnsi" w:hAnsiTheme="minorHAnsi"/>
          <w:sz w:val="22"/>
          <w:szCs w:val="22"/>
        </w:rPr>
        <w:t xml:space="preserve"> and </w:t>
      </w:r>
      <w:r>
        <w:rPr>
          <w:rFonts w:asciiTheme="minorHAnsi" w:hAnsiTheme="minorHAnsi"/>
          <w:sz w:val="22"/>
          <w:szCs w:val="22"/>
        </w:rPr>
        <w:t>can be adapted for use by practitioners to help clients better understand their federal and state taxes beyond what shows up on their income tax return.</w:t>
      </w:r>
    </w:p>
    <w:p w14:paraId="32A21DB8" w14:textId="77777777" w:rsidR="00CE08FE" w:rsidRPr="00EE1A3A" w:rsidRDefault="00CE08FE" w:rsidP="00CE08FE">
      <w:pPr>
        <w:pStyle w:val="BodyText"/>
      </w:pPr>
    </w:p>
    <w:p w14:paraId="105ADE3C" w14:textId="77777777" w:rsidR="00CE08FE" w:rsidRPr="00BB280C" w:rsidRDefault="00CE08FE" w:rsidP="00CE08FE">
      <w:pPr>
        <w:rPr>
          <w:rFonts w:ascii="Arial" w:hAnsi="Arial" w:cs="Arial"/>
          <w:sz w:val="20"/>
          <w:szCs w:val="20"/>
        </w:rPr>
      </w:pPr>
    </w:p>
    <w:p w14:paraId="090C54BB" w14:textId="77777777" w:rsidR="00CE08FE" w:rsidRPr="00BB280C" w:rsidRDefault="00CE08FE" w:rsidP="00CE08FE">
      <w:pPr>
        <w:pStyle w:val="BodyText"/>
        <w:spacing w:after="0"/>
        <w:rPr>
          <w:rFonts w:ascii="Arial" w:hAnsi="Arial" w:cs="Arial"/>
          <w:sz w:val="20"/>
          <w:szCs w:val="20"/>
        </w:rPr>
      </w:pPr>
    </w:p>
    <w:tbl>
      <w:tblPr>
        <w:tblStyle w:val="TableGrid"/>
        <w:tblW w:w="0" w:type="auto"/>
        <w:tblLook w:val="04A0" w:firstRow="1" w:lastRow="0" w:firstColumn="1" w:lastColumn="0" w:noHBand="0" w:noVBand="1"/>
      </w:tblPr>
      <w:tblGrid>
        <w:gridCol w:w="2076"/>
        <w:gridCol w:w="1155"/>
        <w:gridCol w:w="2347"/>
        <w:gridCol w:w="3772"/>
      </w:tblGrid>
      <w:tr w:rsidR="00CE08FE" w:rsidRPr="00BB280C" w14:paraId="47DF4611" w14:textId="77777777" w:rsidTr="00F24503">
        <w:tc>
          <w:tcPr>
            <w:tcW w:w="2076" w:type="dxa"/>
          </w:tcPr>
          <w:p w14:paraId="391B2E80" w14:textId="77777777" w:rsidR="00CE08FE" w:rsidRPr="00BB280C" w:rsidRDefault="00CE08FE" w:rsidP="00F24503">
            <w:pPr>
              <w:pStyle w:val="BodyText"/>
              <w:spacing w:after="0"/>
              <w:jc w:val="center"/>
              <w:rPr>
                <w:rFonts w:ascii="Arial" w:hAnsi="Arial" w:cs="Arial"/>
                <w:b/>
                <w:sz w:val="20"/>
                <w:szCs w:val="20"/>
              </w:rPr>
            </w:pPr>
            <w:r w:rsidRPr="00BB280C">
              <w:rPr>
                <w:rFonts w:ascii="Arial" w:hAnsi="Arial" w:cs="Arial"/>
                <w:b/>
                <w:sz w:val="20"/>
                <w:szCs w:val="20"/>
              </w:rPr>
              <w:t xml:space="preserve">Tax and </w:t>
            </w:r>
            <w:r>
              <w:rPr>
                <w:rFonts w:ascii="Arial" w:hAnsi="Arial" w:cs="Arial"/>
                <w:b/>
                <w:sz w:val="20"/>
                <w:szCs w:val="20"/>
              </w:rPr>
              <w:t>b</w:t>
            </w:r>
            <w:r w:rsidRPr="00BB280C">
              <w:rPr>
                <w:rFonts w:ascii="Arial" w:hAnsi="Arial" w:cs="Arial"/>
                <w:b/>
                <w:sz w:val="20"/>
                <w:szCs w:val="20"/>
              </w:rPr>
              <w:t xml:space="preserve">ase </w:t>
            </w:r>
            <w:r>
              <w:rPr>
                <w:rFonts w:ascii="Arial" w:hAnsi="Arial" w:cs="Arial"/>
                <w:b/>
                <w:sz w:val="20"/>
                <w:szCs w:val="20"/>
              </w:rPr>
              <w:t>i</w:t>
            </w:r>
            <w:r w:rsidRPr="00BB280C">
              <w:rPr>
                <w:rFonts w:ascii="Arial" w:hAnsi="Arial" w:cs="Arial"/>
                <w:b/>
                <w:sz w:val="20"/>
                <w:szCs w:val="20"/>
              </w:rPr>
              <w:t>nformation</w:t>
            </w:r>
          </w:p>
        </w:tc>
        <w:tc>
          <w:tcPr>
            <w:tcW w:w="1155" w:type="dxa"/>
          </w:tcPr>
          <w:p w14:paraId="62D3B08D" w14:textId="77777777" w:rsidR="00CE08FE" w:rsidRPr="00BB280C" w:rsidRDefault="00CE08FE" w:rsidP="00F24503">
            <w:pPr>
              <w:pStyle w:val="BodyText"/>
              <w:spacing w:after="0"/>
              <w:jc w:val="center"/>
              <w:rPr>
                <w:rFonts w:ascii="Arial" w:hAnsi="Arial" w:cs="Arial"/>
                <w:b/>
                <w:sz w:val="20"/>
                <w:szCs w:val="20"/>
              </w:rPr>
            </w:pPr>
            <w:r w:rsidRPr="00BB280C">
              <w:rPr>
                <w:rFonts w:ascii="Arial" w:hAnsi="Arial" w:cs="Arial"/>
                <w:b/>
                <w:sz w:val="20"/>
                <w:szCs w:val="20"/>
              </w:rPr>
              <w:t>Amount</w:t>
            </w:r>
          </w:p>
        </w:tc>
        <w:tc>
          <w:tcPr>
            <w:tcW w:w="2347" w:type="dxa"/>
          </w:tcPr>
          <w:p w14:paraId="6E28F912" w14:textId="77777777" w:rsidR="00CE08FE" w:rsidRPr="00BB280C" w:rsidRDefault="00CE08FE" w:rsidP="00F24503">
            <w:pPr>
              <w:pStyle w:val="BodyText"/>
              <w:spacing w:after="0"/>
              <w:jc w:val="center"/>
              <w:rPr>
                <w:rFonts w:ascii="Arial" w:hAnsi="Arial" w:cs="Arial"/>
                <w:b/>
                <w:sz w:val="20"/>
                <w:szCs w:val="20"/>
              </w:rPr>
            </w:pPr>
            <w:r w:rsidRPr="00BB280C">
              <w:rPr>
                <w:rFonts w:ascii="Arial" w:hAnsi="Arial" w:cs="Arial"/>
                <w:b/>
                <w:sz w:val="20"/>
                <w:szCs w:val="20"/>
              </w:rPr>
              <w:t>Rate</w:t>
            </w:r>
          </w:p>
        </w:tc>
        <w:tc>
          <w:tcPr>
            <w:tcW w:w="3772" w:type="dxa"/>
          </w:tcPr>
          <w:p w14:paraId="34E81E4D" w14:textId="77777777" w:rsidR="00CE08FE" w:rsidRPr="00BB280C" w:rsidRDefault="00CE08FE" w:rsidP="00F24503">
            <w:pPr>
              <w:pStyle w:val="BodyText"/>
              <w:spacing w:after="0"/>
              <w:jc w:val="center"/>
              <w:rPr>
                <w:rFonts w:ascii="Arial" w:hAnsi="Arial" w:cs="Arial"/>
                <w:b/>
                <w:sz w:val="20"/>
                <w:szCs w:val="20"/>
              </w:rPr>
            </w:pPr>
            <w:r w:rsidRPr="00BB280C">
              <w:rPr>
                <w:rFonts w:ascii="Arial" w:hAnsi="Arial" w:cs="Arial"/>
                <w:b/>
                <w:sz w:val="20"/>
                <w:szCs w:val="20"/>
              </w:rPr>
              <w:t>Additional information</w:t>
            </w:r>
          </w:p>
        </w:tc>
      </w:tr>
      <w:tr w:rsidR="00CE08FE" w:rsidRPr="00BB280C" w14:paraId="361362A7" w14:textId="77777777" w:rsidTr="00F24503">
        <w:tc>
          <w:tcPr>
            <w:tcW w:w="9350" w:type="dxa"/>
            <w:gridSpan w:val="4"/>
          </w:tcPr>
          <w:p w14:paraId="5B8FC8B3" w14:textId="77777777" w:rsidR="00CE08FE" w:rsidRPr="00BB280C" w:rsidRDefault="00CE08FE" w:rsidP="00F24503">
            <w:pPr>
              <w:pStyle w:val="BodyText"/>
              <w:spacing w:after="0"/>
              <w:rPr>
                <w:rFonts w:ascii="Arial" w:hAnsi="Arial" w:cs="Arial"/>
                <w:b/>
                <w:sz w:val="20"/>
                <w:szCs w:val="20"/>
              </w:rPr>
            </w:pPr>
            <w:r w:rsidRPr="00BB280C">
              <w:rPr>
                <w:rFonts w:ascii="Arial" w:hAnsi="Arial" w:cs="Arial"/>
                <w:b/>
                <w:sz w:val="20"/>
                <w:szCs w:val="20"/>
              </w:rPr>
              <w:t>Taxes on federal and state income tax forms:</w:t>
            </w:r>
          </w:p>
        </w:tc>
      </w:tr>
      <w:tr w:rsidR="00CE08FE" w:rsidRPr="00BB280C" w14:paraId="30FAEF78" w14:textId="77777777" w:rsidTr="00F24503">
        <w:tc>
          <w:tcPr>
            <w:tcW w:w="2076" w:type="dxa"/>
          </w:tcPr>
          <w:p w14:paraId="20BC8287" w14:textId="77777777" w:rsidR="00CE08FE" w:rsidRPr="00BB280C" w:rsidRDefault="00CE08FE" w:rsidP="00F24503">
            <w:pPr>
              <w:pStyle w:val="BodyText"/>
              <w:spacing w:after="0"/>
              <w:rPr>
                <w:rFonts w:ascii="Arial" w:hAnsi="Arial" w:cs="Arial"/>
                <w:sz w:val="20"/>
                <w:szCs w:val="20"/>
              </w:rPr>
            </w:pPr>
            <w:r w:rsidRPr="00BB280C">
              <w:rPr>
                <w:rFonts w:ascii="Arial" w:hAnsi="Arial" w:cs="Arial"/>
                <w:sz w:val="20"/>
                <w:szCs w:val="20"/>
              </w:rPr>
              <w:t>Federal income tax</w:t>
            </w:r>
          </w:p>
        </w:tc>
        <w:tc>
          <w:tcPr>
            <w:tcW w:w="1155" w:type="dxa"/>
          </w:tcPr>
          <w:p w14:paraId="7AE8310F" w14:textId="77777777" w:rsidR="00CE08FE" w:rsidRPr="00BB280C" w:rsidRDefault="00CE08FE" w:rsidP="00F24503">
            <w:pPr>
              <w:pStyle w:val="BodyText"/>
              <w:spacing w:after="0"/>
              <w:rPr>
                <w:rFonts w:ascii="Arial" w:hAnsi="Arial" w:cs="Arial"/>
                <w:sz w:val="20"/>
                <w:szCs w:val="20"/>
              </w:rPr>
            </w:pPr>
            <w:r w:rsidRPr="00BB280C">
              <w:rPr>
                <w:rFonts w:ascii="Arial" w:hAnsi="Arial" w:cs="Arial"/>
                <w:sz w:val="20"/>
                <w:szCs w:val="20"/>
              </w:rPr>
              <w:t>$</w:t>
            </w:r>
          </w:p>
        </w:tc>
        <w:tc>
          <w:tcPr>
            <w:tcW w:w="2347" w:type="dxa"/>
            <w:vMerge w:val="restart"/>
          </w:tcPr>
          <w:p w14:paraId="38AEF93F" w14:textId="77777777" w:rsidR="00CE08FE" w:rsidRPr="00BB280C" w:rsidRDefault="00CE08FE" w:rsidP="00F24503">
            <w:pPr>
              <w:pStyle w:val="BodyText"/>
              <w:spacing w:after="0"/>
              <w:rPr>
                <w:rFonts w:ascii="Arial" w:hAnsi="Arial" w:cs="Arial"/>
                <w:sz w:val="20"/>
                <w:szCs w:val="20"/>
              </w:rPr>
            </w:pPr>
          </w:p>
          <w:p w14:paraId="2B9CB5D6" w14:textId="77777777" w:rsidR="00CE08FE" w:rsidRPr="00BB280C" w:rsidRDefault="00CE08FE" w:rsidP="00F24503">
            <w:pPr>
              <w:pStyle w:val="BodyText"/>
              <w:spacing w:after="0"/>
              <w:rPr>
                <w:rFonts w:ascii="Arial" w:hAnsi="Arial" w:cs="Arial"/>
                <w:sz w:val="20"/>
                <w:szCs w:val="20"/>
              </w:rPr>
            </w:pPr>
            <w:r w:rsidRPr="00BB280C">
              <w:rPr>
                <w:rFonts w:ascii="Arial" w:hAnsi="Arial" w:cs="Arial"/>
                <w:sz w:val="20"/>
                <w:szCs w:val="20"/>
              </w:rPr>
              <w:t xml:space="preserve">Graduated rates from 10% to 39.6%. See the </w:t>
            </w:r>
            <w:hyperlink r:id="rId6" w:history="1">
              <w:r w:rsidRPr="00B03E00">
                <w:rPr>
                  <w:rStyle w:val="Hyperlink"/>
                  <w:rFonts w:ascii="Arial" w:hAnsi="Arial" w:cs="Arial"/>
                  <w:sz w:val="20"/>
                  <w:szCs w:val="20"/>
                </w:rPr>
                <w:t>tax table</w:t>
              </w:r>
            </w:hyperlink>
            <w:r w:rsidRPr="00BB280C">
              <w:rPr>
                <w:rFonts w:ascii="Arial" w:hAnsi="Arial" w:cs="Arial"/>
                <w:sz w:val="20"/>
                <w:szCs w:val="20"/>
              </w:rPr>
              <w:t xml:space="preserve"> for your filing status of _______.</w:t>
            </w:r>
          </w:p>
        </w:tc>
        <w:tc>
          <w:tcPr>
            <w:tcW w:w="3772" w:type="dxa"/>
          </w:tcPr>
          <w:p w14:paraId="35F8A550" w14:textId="77777777" w:rsidR="00CE08FE" w:rsidRPr="00BB280C" w:rsidRDefault="00CE08FE" w:rsidP="00F24503">
            <w:pPr>
              <w:pStyle w:val="BodyText"/>
              <w:spacing w:after="0"/>
              <w:rPr>
                <w:rFonts w:ascii="Arial" w:hAnsi="Arial" w:cs="Arial"/>
                <w:sz w:val="20"/>
                <w:szCs w:val="20"/>
              </w:rPr>
            </w:pPr>
            <w:r w:rsidRPr="00BB280C">
              <w:rPr>
                <w:rFonts w:ascii="Arial" w:hAnsi="Arial" w:cs="Arial"/>
                <w:sz w:val="20"/>
                <w:szCs w:val="20"/>
              </w:rPr>
              <w:t>Your marginal tax rate (rate at which your next dollar of non-capital gain income will be taxed at</w:t>
            </w:r>
            <w:r>
              <w:rPr>
                <w:rFonts w:ascii="Arial" w:hAnsi="Arial" w:cs="Arial"/>
                <w:sz w:val="20"/>
                <w:szCs w:val="20"/>
              </w:rPr>
              <w:t>)</w:t>
            </w:r>
            <w:r w:rsidRPr="00BB280C">
              <w:rPr>
                <w:rFonts w:ascii="Arial" w:hAnsi="Arial" w:cs="Arial"/>
                <w:sz w:val="20"/>
                <w:szCs w:val="20"/>
              </w:rPr>
              <w:t xml:space="preserve"> is ___%.</w:t>
            </w:r>
          </w:p>
          <w:p w14:paraId="1EEACE59" w14:textId="77777777" w:rsidR="00CE08FE" w:rsidRPr="00BB280C" w:rsidRDefault="00CE08FE" w:rsidP="00F24503">
            <w:pPr>
              <w:pStyle w:val="BodyText"/>
              <w:spacing w:after="0"/>
              <w:rPr>
                <w:rFonts w:ascii="Arial" w:hAnsi="Arial" w:cs="Arial"/>
                <w:sz w:val="20"/>
                <w:szCs w:val="20"/>
              </w:rPr>
            </w:pPr>
            <w:r w:rsidRPr="00BB280C">
              <w:rPr>
                <w:rFonts w:ascii="Arial" w:hAnsi="Arial" w:cs="Arial"/>
                <w:sz w:val="20"/>
                <w:szCs w:val="20"/>
              </w:rPr>
              <w:t>Your average income tax rate (federal income tax ÷ federal income tax) is ___%.</w:t>
            </w:r>
          </w:p>
        </w:tc>
      </w:tr>
      <w:tr w:rsidR="00CE08FE" w:rsidRPr="00BB280C" w14:paraId="3B27CB17" w14:textId="77777777" w:rsidTr="00F24503">
        <w:tc>
          <w:tcPr>
            <w:tcW w:w="2076" w:type="dxa"/>
          </w:tcPr>
          <w:p w14:paraId="25C19ED8" w14:textId="77777777" w:rsidR="00CE08FE" w:rsidRPr="00BB280C" w:rsidRDefault="00CE08FE" w:rsidP="00F24503">
            <w:pPr>
              <w:pStyle w:val="BodyText"/>
              <w:spacing w:after="0"/>
              <w:rPr>
                <w:rFonts w:ascii="Arial" w:hAnsi="Arial" w:cs="Arial"/>
                <w:sz w:val="20"/>
                <w:szCs w:val="20"/>
              </w:rPr>
            </w:pPr>
            <w:r w:rsidRPr="00BB280C">
              <w:rPr>
                <w:rFonts w:ascii="Arial" w:hAnsi="Arial" w:cs="Arial"/>
                <w:sz w:val="20"/>
                <w:szCs w:val="20"/>
              </w:rPr>
              <w:t>Income subject to federal income tax (Form 1040, line 43)</w:t>
            </w:r>
          </w:p>
        </w:tc>
        <w:tc>
          <w:tcPr>
            <w:tcW w:w="1155" w:type="dxa"/>
          </w:tcPr>
          <w:p w14:paraId="0FF78C8E" w14:textId="77777777" w:rsidR="00CE08FE" w:rsidRPr="00BB280C" w:rsidRDefault="00CE08FE" w:rsidP="00F24503">
            <w:pPr>
              <w:pStyle w:val="BodyText"/>
              <w:spacing w:after="0"/>
              <w:rPr>
                <w:rFonts w:ascii="Arial" w:hAnsi="Arial" w:cs="Arial"/>
                <w:sz w:val="20"/>
                <w:szCs w:val="20"/>
              </w:rPr>
            </w:pPr>
            <w:r w:rsidRPr="00BB280C">
              <w:rPr>
                <w:rFonts w:ascii="Arial" w:hAnsi="Arial" w:cs="Arial"/>
                <w:sz w:val="20"/>
                <w:szCs w:val="20"/>
              </w:rPr>
              <w:t>$</w:t>
            </w:r>
          </w:p>
        </w:tc>
        <w:tc>
          <w:tcPr>
            <w:tcW w:w="2347" w:type="dxa"/>
            <w:vMerge/>
          </w:tcPr>
          <w:p w14:paraId="26D7CD06" w14:textId="77777777" w:rsidR="00CE08FE" w:rsidRPr="00BB280C" w:rsidRDefault="00CE08FE" w:rsidP="00F24503">
            <w:pPr>
              <w:pStyle w:val="BodyText"/>
              <w:spacing w:after="0"/>
              <w:rPr>
                <w:rFonts w:ascii="Arial" w:hAnsi="Arial" w:cs="Arial"/>
                <w:sz w:val="20"/>
                <w:szCs w:val="20"/>
              </w:rPr>
            </w:pPr>
          </w:p>
        </w:tc>
        <w:tc>
          <w:tcPr>
            <w:tcW w:w="3772" w:type="dxa"/>
          </w:tcPr>
          <w:p w14:paraId="3FE123D0" w14:textId="77777777" w:rsidR="00CE08FE" w:rsidRPr="00BB280C" w:rsidRDefault="00CE08FE" w:rsidP="00F24503">
            <w:pPr>
              <w:pStyle w:val="BodyText"/>
              <w:spacing w:after="0"/>
              <w:rPr>
                <w:rFonts w:ascii="Arial" w:hAnsi="Arial" w:cs="Arial"/>
                <w:sz w:val="20"/>
                <w:szCs w:val="20"/>
              </w:rPr>
            </w:pPr>
            <w:r w:rsidRPr="00BB280C">
              <w:rPr>
                <w:rFonts w:ascii="Arial" w:hAnsi="Arial" w:cs="Arial"/>
                <w:sz w:val="20"/>
                <w:szCs w:val="20"/>
              </w:rPr>
              <w:t>This includes wages, interest, dividends, gains, rents, pension distributions, and self-employment income.</w:t>
            </w:r>
          </w:p>
        </w:tc>
      </w:tr>
      <w:tr w:rsidR="00CE08FE" w:rsidRPr="00BB280C" w14:paraId="0C66BAC3" w14:textId="77777777" w:rsidTr="00F24503">
        <w:tc>
          <w:tcPr>
            <w:tcW w:w="2076" w:type="dxa"/>
          </w:tcPr>
          <w:p w14:paraId="00A6F3BF" w14:textId="77777777" w:rsidR="00CE08FE" w:rsidRPr="00BB280C" w:rsidRDefault="00CE08FE" w:rsidP="00F24503">
            <w:pPr>
              <w:pStyle w:val="BodyText"/>
              <w:spacing w:after="0"/>
              <w:rPr>
                <w:rFonts w:ascii="Arial" w:hAnsi="Arial" w:cs="Arial"/>
                <w:sz w:val="20"/>
                <w:szCs w:val="20"/>
              </w:rPr>
            </w:pPr>
            <w:r w:rsidRPr="00BB280C">
              <w:rPr>
                <w:rFonts w:ascii="Arial" w:hAnsi="Arial" w:cs="Arial"/>
                <w:sz w:val="20"/>
                <w:szCs w:val="20"/>
              </w:rPr>
              <w:t>Qualified dividend income (line 9b and Schedule B)</w:t>
            </w:r>
          </w:p>
        </w:tc>
        <w:tc>
          <w:tcPr>
            <w:tcW w:w="1155" w:type="dxa"/>
          </w:tcPr>
          <w:p w14:paraId="1FE19751" w14:textId="77777777" w:rsidR="00CE08FE" w:rsidRPr="00BB280C" w:rsidRDefault="00CE08FE" w:rsidP="00F24503">
            <w:pPr>
              <w:pStyle w:val="BodyText"/>
              <w:spacing w:after="0"/>
              <w:rPr>
                <w:rFonts w:ascii="Arial" w:hAnsi="Arial" w:cs="Arial"/>
                <w:sz w:val="20"/>
                <w:szCs w:val="20"/>
              </w:rPr>
            </w:pPr>
            <w:r w:rsidRPr="00BB280C">
              <w:rPr>
                <w:rFonts w:ascii="Arial" w:hAnsi="Arial" w:cs="Arial"/>
                <w:sz w:val="20"/>
                <w:szCs w:val="20"/>
              </w:rPr>
              <w:t>$</w:t>
            </w:r>
          </w:p>
        </w:tc>
        <w:tc>
          <w:tcPr>
            <w:tcW w:w="2347" w:type="dxa"/>
          </w:tcPr>
          <w:p w14:paraId="2C76C95B" w14:textId="77777777" w:rsidR="00CE08FE" w:rsidRPr="00BB280C" w:rsidRDefault="00CE08FE" w:rsidP="00F24503">
            <w:pPr>
              <w:pStyle w:val="BodyText"/>
              <w:spacing w:after="0"/>
              <w:rPr>
                <w:rFonts w:ascii="Arial" w:hAnsi="Arial" w:cs="Arial"/>
                <w:sz w:val="20"/>
                <w:szCs w:val="20"/>
              </w:rPr>
            </w:pPr>
          </w:p>
        </w:tc>
        <w:tc>
          <w:tcPr>
            <w:tcW w:w="3772" w:type="dxa"/>
            <w:vMerge w:val="restart"/>
          </w:tcPr>
          <w:p w14:paraId="64177F9C" w14:textId="77777777" w:rsidR="00CE08FE" w:rsidRPr="00BB280C" w:rsidRDefault="00CE08FE" w:rsidP="00F24503">
            <w:pPr>
              <w:pStyle w:val="BodyText"/>
              <w:spacing w:after="0"/>
              <w:rPr>
                <w:rFonts w:ascii="Arial" w:hAnsi="Arial" w:cs="Arial"/>
                <w:sz w:val="20"/>
                <w:szCs w:val="20"/>
              </w:rPr>
            </w:pPr>
          </w:p>
          <w:p w14:paraId="74877A2B" w14:textId="77777777" w:rsidR="00CE08FE" w:rsidRPr="00BB280C" w:rsidRDefault="00CE08FE" w:rsidP="00F24503">
            <w:pPr>
              <w:pStyle w:val="BodyText"/>
              <w:spacing w:after="0"/>
              <w:rPr>
                <w:rFonts w:ascii="Arial" w:hAnsi="Arial" w:cs="Arial"/>
                <w:sz w:val="20"/>
                <w:szCs w:val="20"/>
              </w:rPr>
            </w:pPr>
            <w:r w:rsidRPr="00BB280C">
              <w:rPr>
                <w:rFonts w:ascii="Arial" w:hAnsi="Arial" w:cs="Arial"/>
                <w:sz w:val="20"/>
                <w:szCs w:val="20"/>
              </w:rPr>
              <w:t>The tax rate for net capital gain income and qualified dividends is 0% (if otherwise taxed at the 10% or 15% rate), 15% (if otherwise taxed below the 39.6% rate)</w:t>
            </w:r>
            <w:r>
              <w:rPr>
                <w:rFonts w:ascii="Arial" w:hAnsi="Arial" w:cs="Arial"/>
                <w:sz w:val="20"/>
                <w:szCs w:val="20"/>
              </w:rPr>
              <w:t>,</w:t>
            </w:r>
            <w:r w:rsidRPr="00BB280C">
              <w:rPr>
                <w:rFonts w:ascii="Arial" w:hAnsi="Arial" w:cs="Arial"/>
                <w:sz w:val="20"/>
                <w:szCs w:val="20"/>
              </w:rPr>
              <w:t xml:space="preserve"> and 20% (if otherwise taxed at the 39.6% rate).</w:t>
            </w:r>
          </w:p>
        </w:tc>
      </w:tr>
      <w:tr w:rsidR="00CE08FE" w:rsidRPr="00BB280C" w14:paraId="51A44267" w14:textId="77777777" w:rsidTr="00F24503">
        <w:tc>
          <w:tcPr>
            <w:tcW w:w="2076" w:type="dxa"/>
          </w:tcPr>
          <w:p w14:paraId="5C17771F" w14:textId="77777777" w:rsidR="00CE08FE" w:rsidRPr="00BB280C" w:rsidRDefault="00CE08FE" w:rsidP="00F24503">
            <w:pPr>
              <w:pStyle w:val="BodyText"/>
              <w:spacing w:after="0"/>
              <w:rPr>
                <w:rFonts w:ascii="Arial" w:hAnsi="Arial" w:cs="Arial"/>
                <w:sz w:val="20"/>
                <w:szCs w:val="20"/>
              </w:rPr>
            </w:pPr>
            <w:r w:rsidRPr="00BB280C">
              <w:rPr>
                <w:rFonts w:ascii="Arial" w:hAnsi="Arial" w:cs="Arial"/>
                <w:sz w:val="20"/>
                <w:szCs w:val="20"/>
              </w:rPr>
              <w:t xml:space="preserve">Capital gain income (line 13 </w:t>
            </w:r>
            <w:r>
              <w:rPr>
                <w:rFonts w:ascii="Arial" w:hAnsi="Arial" w:cs="Arial"/>
                <w:sz w:val="20"/>
                <w:szCs w:val="20"/>
              </w:rPr>
              <w:t>and</w:t>
            </w:r>
            <w:r w:rsidRPr="00BB280C">
              <w:rPr>
                <w:rFonts w:ascii="Arial" w:hAnsi="Arial" w:cs="Arial"/>
                <w:sz w:val="20"/>
                <w:szCs w:val="20"/>
              </w:rPr>
              <w:t xml:space="preserve"> Schedule D)</w:t>
            </w:r>
          </w:p>
        </w:tc>
        <w:tc>
          <w:tcPr>
            <w:tcW w:w="1155" w:type="dxa"/>
          </w:tcPr>
          <w:p w14:paraId="0B41C784" w14:textId="77777777" w:rsidR="00CE08FE" w:rsidRPr="00BB280C" w:rsidRDefault="00CE08FE" w:rsidP="00F24503">
            <w:pPr>
              <w:pStyle w:val="BodyText"/>
              <w:spacing w:after="0"/>
              <w:rPr>
                <w:rFonts w:ascii="Arial" w:hAnsi="Arial" w:cs="Arial"/>
                <w:sz w:val="20"/>
                <w:szCs w:val="20"/>
              </w:rPr>
            </w:pPr>
            <w:r w:rsidRPr="00BB280C">
              <w:rPr>
                <w:rFonts w:ascii="Arial" w:hAnsi="Arial" w:cs="Arial"/>
                <w:sz w:val="20"/>
                <w:szCs w:val="20"/>
              </w:rPr>
              <w:t>$</w:t>
            </w:r>
          </w:p>
        </w:tc>
        <w:tc>
          <w:tcPr>
            <w:tcW w:w="2347" w:type="dxa"/>
          </w:tcPr>
          <w:p w14:paraId="758FD1F7" w14:textId="77777777" w:rsidR="00CE08FE" w:rsidRPr="00BB280C" w:rsidRDefault="00CE08FE" w:rsidP="00F24503">
            <w:pPr>
              <w:pStyle w:val="BodyText"/>
              <w:spacing w:after="0"/>
              <w:rPr>
                <w:rFonts w:ascii="Arial" w:hAnsi="Arial" w:cs="Arial"/>
                <w:sz w:val="20"/>
                <w:szCs w:val="20"/>
              </w:rPr>
            </w:pPr>
          </w:p>
        </w:tc>
        <w:tc>
          <w:tcPr>
            <w:tcW w:w="3772" w:type="dxa"/>
            <w:vMerge/>
          </w:tcPr>
          <w:p w14:paraId="2976E7B8" w14:textId="77777777" w:rsidR="00CE08FE" w:rsidRPr="00BB280C" w:rsidRDefault="00CE08FE" w:rsidP="00F24503">
            <w:pPr>
              <w:pStyle w:val="BodyText"/>
              <w:spacing w:after="0"/>
              <w:rPr>
                <w:rFonts w:ascii="Arial" w:hAnsi="Arial" w:cs="Arial"/>
                <w:sz w:val="20"/>
                <w:szCs w:val="20"/>
              </w:rPr>
            </w:pPr>
          </w:p>
        </w:tc>
      </w:tr>
      <w:tr w:rsidR="00CE08FE" w:rsidRPr="00BB280C" w14:paraId="59656C96" w14:textId="77777777" w:rsidTr="00F24503">
        <w:tc>
          <w:tcPr>
            <w:tcW w:w="2076" w:type="dxa"/>
          </w:tcPr>
          <w:p w14:paraId="25944AFA" w14:textId="77777777" w:rsidR="00CE08FE" w:rsidRPr="00BB280C" w:rsidRDefault="00CE08FE" w:rsidP="00F24503">
            <w:pPr>
              <w:pStyle w:val="BodyText"/>
              <w:spacing w:after="0"/>
              <w:rPr>
                <w:rFonts w:ascii="Arial" w:hAnsi="Arial" w:cs="Arial"/>
                <w:sz w:val="20"/>
                <w:szCs w:val="20"/>
              </w:rPr>
            </w:pPr>
            <w:r w:rsidRPr="00BB280C">
              <w:rPr>
                <w:rFonts w:ascii="Arial" w:hAnsi="Arial" w:cs="Arial"/>
                <w:sz w:val="20"/>
                <w:szCs w:val="20"/>
              </w:rPr>
              <w:t>Kiddie tax (line 44 and Form 8814)</w:t>
            </w:r>
          </w:p>
        </w:tc>
        <w:tc>
          <w:tcPr>
            <w:tcW w:w="1155" w:type="dxa"/>
          </w:tcPr>
          <w:p w14:paraId="450D1F54" w14:textId="77777777" w:rsidR="00CE08FE" w:rsidRPr="00BB280C" w:rsidRDefault="00CE08FE" w:rsidP="00F24503">
            <w:pPr>
              <w:pStyle w:val="BodyText"/>
              <w:spacing w:after="0"/>
              <w:rPr>
                <w:rFonts w:ascii="Arial" w:hAnsi="Arial" w:cs="Arial"/>
                <w:sz w:val="20"/>
                <w:szCs w:val="20"/>
              </w:rPr>
            </w:pPr>
            <w:r w:rsidRPr="00BB280C">
              <w:rPr>
                <w:rFonts w:ascii="Arial" w:hAnsi="Arial" w:cs="Arial"/>
                <w:sz w:val="20"/>
                <w:szCs w:val="20"/>
              </w:rPr>
              <w:t>$</w:t>
            </w:r>
          </w:p>
        </w:tc>
        <w:tc>
          <w:tcPr>
            <w:tcW w:w="2347" w:type="dxa"/>
          </w:tcPr>
          <w:p w14:paraId="2377B06F" w14:textId="77777777" w:rsidR="00CE08FE" w:rsidRPr="00BB280C" w:rsidRDefault="00CE08FE" w:rsidP="00F24503">
            <w:pPr>
              <w:pStyle w:val="BodyText"/>
              <w:spacing w:after="0"/>
              <w:rPr>
                <w:rFonts w:ascii="Arial" w:hAnsi="Arial" w:cs="Arial"/>
                <w:sz w:val="20"/>
                <w:szCs w:val="20"/>
              </w:rPr>
            </w:pPr>
          </w:p>
        </w:tc>
        <w:tc>
          <w:tcPr>
            <w:tcW w:w="3772" w:type="dxa"/>
          </w:tcPr>
          <w:p w14:paraId="41B860C6" w14:textId="77777777" w:rsidR="00CE08FE" w:rsidRPr="00BB280C" w:rsidRDefault="00CE08FE" w:rsidP="00F24503">
            <w:pPr>
              <w:pStyle w:val="BodyText"/>
              <w:spacing w:after="0"/>
              <w:rPr>
                <w:rFonts w:ascii="Arial" w:hAnsi="Arial" w:cs="Arial"/>
                <w:sz w:val="20"/>
                <w:szCs w:val="20"/>
              </w:rPr>
            </w:pPr>
            <w:r w:rsidRPr="00BB280C">
              <w:rPr>
                <w:rFonts w:ascii="Arial" w:hAnsi="Arial" w:cs="Arial"/>
                <w:sz w:val="20"/>
                <w:szCs w:val="20"/>
              </w:rPr>
              <w:t>If parents chose to report this tax on their return rather than on the child’s return.</w:t>
            </w:r>
          </w:p>
        </w:tc>
      </w:tr>
      <w:tr w:rsidR="00CE08FE" w:rsidRPr="00BB280C" w14:paraId="0437A0E0" w14:textId="77777777" w:rsidTr="00F24503">
        <w:tc>
          <w:tcPr>
            <w:tcW w:w="2076" w:type="dxa"/>
          </w:tcPr>
          <w:p w14:paraId="23039C79" w14:textId="77777777" w:rsidR="00CE08FE" w:rsidRPr="00BB280C" w:rsidRDefault="00CE08FE" w:rsidP="00F24503">
            <w:pPr>
              <w:pStyle w:val="BodyText"/>
              <w:spacing w:after="0"/>
              <w:rPr>
                <w:rFonts w:ascii="Arial" w:hAnsi="Arial" w:cs="Arial"/>
                <w:sz w:val="20"/>
                <w:szCs w:val="20"/>
              </w:rPr>
            </w:pPr>
            <w:r w:rsidRPr="00BB280C">
              <w:rPr>
                <w:rFonts w:ascii="Arial" w:hAnsi="Arial" w:cs="Arial"/>
                <w:sz w:val="20"/>
                <w:szCs w:val="20"/>
              </w:rPr>
              <w:t>Alternative minimum tax (AMT) (line 45 and Form 6251)</w:t>
            </w:r>
          </w:p>
        </w:tc>
        <w:tc>
          <w:tcPr>
            <w:tcW w:w="1155" w:type="dxa"/>
          </w:tcPr>
          <w:p w14:paraId="5C968999" w14:textId="77777777" w:rsidR="00CE08FE" w:rsidRPr="00BB280C" w:rsidRDefault="00CE08FE" w:rsidP="00F24503">
            <w:pPr>
              <w:pStyle w:val="BodyText"/>
              <w:spacing w:after="0"/>
              <w:rPr>
                <w:rFonts w:ascii="Arial" w:hAnsi="Arial" w:cs="Arial"/>
                <w:sz w:val="20"/>
                <w:szCs w:val="20"/>
              </w:rPr>
            </w:pPr>
            <w:r w:rsidRPr="00BB280C">
              <w:rPr>
                <w:rFonts w:ascii="Arial" w:hAnsi="Arial" w:cs="Arial"/>
                <w:sz w:val="20"/>
                <w:szCs w:val="20"/>
              </w:rPr>
              <w:t>$</w:t>
            </w:r>
          </w:p>
        </w:tc>
        <w:tc>
          <w:tcPr>
            <w:tcW w:w="2347" w:type="dxa"/>
          </w:tcPr>
          <w:p w14:paraId="1629A2E7" w14:textId="77777777" w:rsidR="00CE08FE" w:rsidRPr="00BB280C" w:rsidRDefault="00CE08FE" w:rsidP="00F24503">
            <w:pPr>
              <w:pStyle w:val="BodyText"/>
              <w:spacing w:after="0"/>
              <w:rPr>
                <w:rFonts w:ascii="Arial" w:hAnsi="Arial" w:cs="Arial"/>
                <w:sz w:val="20"/>
                <w:szCs w:val="20"/>
              </w:rPr>
            </w:pPr>
          </w:p>
        </w:tc>
        <w:tc>
          <w:tcPr>
            <w:tcW w:w="3772" w:type="dxa"/>
          </w:tcPr>
          <w:p w14:paraId="565B361B" w14:textId="77777777" w:rsidR="00CE08FE" w:rsidRPr="00BB280C" w:rsidRDefault="00CE08FE" w:rsidP="00F24503">
            <w:pPr>
              <w:pStyle w:val="BodyText"/>
              <w:spacing w:after="0"/>
              <w:rPr>
                <w:rFonts w:ascii="Arial" w:hAnsi="Arial" w:cs="Arial"/>
                <w:sz w:val="20"/>
                <w:szCs w:val="20"/>
              </w:rPr>
            </w:pPr>
            <w:r w:rsidRPr="00BB280C">
              <w:rPr>
                <w:rFonts w:ascii="Arial" w:hAnsi="Arial" w:cs="Arial"/>
                <w:sz w:val="20"/>
                <w:szCs w:val="20"/>
              </w:rPr>
              <w:t>AMT is computed without specified deductions, exemptions</w:t>
            </w:r>
            <w:r>
              <w:rPr>
                <w:rFonts w:ascii="Arial" w:hAnsi="Arial" w:cs="Arial"/>
                <w:sz w:val="20"/>
                <w:szCs w:val="20"/>
              </w:rPr>
              <w:t>,</w:t>
            </w:r>
            <w:r w:rsidRPr="00BB280C">
              <w:rPr>
                <w:rFonts w:ascii="Arial" w:hAnsi="Arial" w:cs="Arial"/>
                <w:sz w:val="20"/>
                <w:szCs w:val="20"/>
              </w:rPr>
              <w:t xml:space="preserve"> and credits. If “tentative minimum tax” exceeds regular tax, the excess (AMT) is also owed.</w:t>
            </w:r>
          </w:p>
        </w:tc>
      </w:tr>
      <w:tr w:rsidR="00CE08FE" w:rsidRPr="00BB280C" w14:paraId="760CAB31" w14:textId="77777777" w:rsidTr="00F24503">
        <w:tc>
          <w:tcPr>
            <w:tcW w:w="2076" w:type="dxa"/>
          </w:tcPr>
          <w:p w14:paraId="6523568A" w14:textId="77777777" w:rsidR="00CE08FE" w:rsidRPr="00BB280C" w:rsidRDefault="00CE08FE" w:rsidP="00F24503">
            <w:pPr>
              <w:pStyle w:val="BodyText"/>
              <w:spacing w:after="0"/>
              <w:rPr>
                <w:rFonts w:ascii="Arial" w:hAnsi="Arial" w:cs="Arial"/>
                <w:sz w:val="20"/>
                <w:szCs w:val="20"/>
              </w:rPr>
            </w:pPr>
            <w:r w:rsidRPr="00BB280C">
              <w:rPr>
                <w:rFonts w:ascii="Arial" w:hAnsi="Arial" w:cs="Arial"/>
                <w:sz w:val="20"/>
                <w:szCs w:val="20"/>
              </w:rPr>
              <w:t>Self-employment tax (line 57 and Schedule SE)</w:t>
            </w:r>
          </w:p>
        </w:tc>
        <w:tc>
          <w:tcPr>
            <w:tcW w:w="1155" w:type="dxa"/>
          </w:tcPr>
          <w:p w14:paraId="17BBC992" w14:textId="77777777" w:rsidR="00CE08FE" w:rsidRPr="00BB280C" w:rsidRDefault="00CE08FE" w:rsidP="00F24503">
            <w:pPr>
              <w:pStyle w:val="BodyText"/>
              <w:spacing w:after="0"/>
              <w:rPr>
                <w:rFonts w:ascii="Arial" w:hAnsi="Arial" w:cs="Arial"/>
                <w:sz w:val="20"/>
                <w:szCs w:val="20"/>
              </w:rPr>
            </w:pPr>
            <w:r w:rsidRPr="00BB280C">
              <w:rPr>
                <w:rFonts w:ascii="Arial" w:hAnsi="Arial" w:cs="Arial"/>
                <w:sz w:val="20"/>
                <w:szCs w:val="20"/>
              </w:rPr>
              <w:t>$</w:t>
            </w:r>
          </w:p>
        </w:tc>
        <w:tc>
          <w:tcPr>
            <w:tcW w:w="2347" w:type="dxa"/>
          </w:tcPr>
          <w:p w14:paraId="1A30ACED" w14:textId="77777777" w:rsidR="00CE08FE" w:rsidRPr="00BB280C" w:rsidRDefault="00CE08FE" w:rsidP="00F24503">
            <w:pPr>
              <w:pStyle w:val="BodyText"/>
              <w:spacing w:after="0"/>
              <w:rPr>
                <w:rFonts w:ascii="Arial" w:hAnsi="Arial" w:cs="Arial"/>
                <w:sz w:val="20"/>
                <w:szCs w:val="20"/>
              </w:rPr>
            </w:pPr>
            <w:r w:rsidRPr="00BB280C">
              <w:rPr>
                <w:rFonts w:ascii="Arial" w:hAnsi="Arial" w:cs="Arial"/>
                <w:sz w:val="20"/>
                <w:szCs w:val="20"/>
              </w:rPr>
              <w:t>12.4%</w:t>
            </w:r>
          </w:p>
        </w:tc>
        <w:tc>
          <w:tcPr>
            <w:tcW w:w="3772" w:type="dxa"/>
          </w:tcPr>
          <w:p w14:paraId="5866AD21" w14:textId="77777777" w:rsidR="00CE08FE" w:rsidRPr="00BB280C" w:rsidRDefault="00CE08FE" w:rsidP="00F24503">
            <w:pPr>
              <w:pStyle w:val="BodyText"/>
              <w:spacing w:after="0"/>
              <w:rPr>
                <w:rFonts w:ascii="Arial" w:hAnsi="Arial" w:cs="Arial"/>
                <w:sz w:val="20"/>
                <w:szCs w:val="20"/>
              </w:rPr>
            </w:pPr>
          </w:p>
        </w:tc>
      </w:tr>
      <w:tr w:rsidR="00CE08FE" w:rsidRPr="00BB280C" w14:paraId="5974C485" w14:textId="77777777" w:rsidTr="00F24503">
        <w:tc>
          <w:tcPr>
            <w:tcW w:w="2076" w:type="dxa"/>
          </w:tcPr>
          <w:p w14:paraId="5F107FB1" w14:textId="77777777" w:rsidR="00CE08FE" w:rsidRPr="00BB280C" w:rsidRDefault="00CE08FE" w:rsidP="00F24503">
            <w:pPr>
              <w:pStyle w:val="BodyText"/>
              <w:spacing w:after="0"/>
              <w:rPr>
                <w:rFonts w:ascii="Arial" w:hAnsi="Arial" w:cs="Arial"/>
                <w:sz w:val="20"/>
                <w:szCs w:val="20"/>
              </w:rPr>
            </w:pPr>
            <w:r w:rsidRPr="00BB280C">
              <w:rPr>
                <w:rFonts w:ascii="Arial" w:hAnsi="Arial" w:cs="Arial"/>
                <w:sz w:val="20"/>
                <w:szCs w:val="20"/>
              </w:rPr>
              <w:t>Individual shared</w:t>
            </w:r>
            <w:r>
              <w:rPr>
                <w:rFonts w:ascii="Arial" w:hAnsi="Arial" w:cs="Arial"/>
                <w:sz w:val="20"/>
                <w:szCs w:val="20"/>
              </w:rPr>
              <w:t>-</w:t>
            </w:r>
            <w:r w:rsidRPr="00BB280C">
              <w:rPr>
                <w:rFonts w:ascii="Arial" w:hAnsi="Arial" w:cs="Arial"/>
                <w:sz w:val="20"/>
                <w:szCs w:val="20"/>
              </w:rPr>
              <w:t>responsibility payment (line 61)</w:t>
            </w:r>
          </w:p>
        </w:tc>
        <w:tc>
          <w:tcPr>
            <w:tcW w:w="1155" w:type="dxa"/>
          </w:tcPr>
          <w:p w14:paraId="16FFA41C" w14:textId="77777777" w:rsidR="00CE08FE" w:rsidRPr="00BB280C" w:rsidRDefault="00CE08FE" w:rsidP="00F24503">
            <w:pPr>
              <w:pStyle w:val="BodyText"/>
              <w:spacing w:after="0"/>
              <w:rPr>
                <w:rFonts w:ascii="Arial" w:hAnsi="Arial" w:cs="Arial"/>
                <w:sz w:val="20"/>
                <w:szCs w:val="20"/>
              </w:rPr>
            </w:pPr>
            <w:r w:rsidRPr="00BB280C">
              <w:rPr>
                <w:rFonts w:ascii="Arial" w:hAnsi="Arial" w:cs="Arial"/>
                <w:sz w:val="20"/>
                <w:szCs w:val="20"/>
              </w:rPr>
              <w:t>$</w:t>
            </w:r>
          </w:p>
        </w:tc>
        <w:tc>
          <w:tcPr>
            <w:tcW w:w="2347" w:type="dxa"/>
          </w:tcPr>
          <w:p w14:paraId="684794D8" w14:textId="77777777" w:rsidR="00CE08FE" w:rsidRPr="00BB280C" w:rsidRDefault="00CE08FE" w:rsidP="00F24503">
            <w:pPr>
              <w:pStyle w:val="BodyText"/>
              <w:spacing w:after="0"/>
              <w:rPr>
                <w:rFonts w:ascii="Arial" w:hAnsi="Arial" w:cs="Arial"/>
                <w:sz w:val="20"/>
                <w:szCs w:val="20"/>
              </w:rPr>
            </w:pPr>
            <w:r>
              <w:rPr>
                <w:rFonts w:ascii="Arial" w:hAnsi="Arial" w:cs="Arial"/>
                <w:sz w:val="20"/>
                <w:szCs w:val="20"/>
              </w:rPr>
              <w:t>—</w:t>
            </w:r>
          </w:p>
        </w:tc>
        <w:tc>
          <w:tcPr>
            <w:tcW w:w="3772" w:type="dxa"/>
          </w:tcPr>
          <w:p w14:paraId="1D261809" w14:textId="77777777" w:rsidR="00CE08FE" w:rsidRPr="00BB280C" w:rsidRDefault="00CE08FE" w:rsidP="00F24503">
            <w:pPr>
              <w:pStyle w:val="BodyText"/>
              <w:spacing w:after="0"/>
              <w:rPr>
                <w:rFonts w:ascii="Arial" w:hAnsi="Arial" w:cs="Arial"/>
                <w:sz w:val="20"/>
                <w:szCs w:val="20"/>
              </w:rPr>
            </w:pPr>
            <w:r w:rsidRPr="00BB280C">
              <w:rPr>
                <w:rFonts w:ascii="Arial" w:hAnsi="Arial" w:cs="Arial"/>
                <w:sz w:val="20"/>
                <w:szCs w:val="20"/>
              </w:rPr>
              <w:t xml:space="preserve">Owed if anyone in the family did not have health insurance for any month of the year and did not </w:t>
            </w:r>
            <w:r>
              <w:rPr>
                <w:rFonts w:ascii="Arial" w:hAnsi="Arial" w:cs="Arial"/>
                <w:sz w:val="20"/>
                <w:szCs w:val="20"/>
              </w:rPr>
              <w:t>qualify for</w:t>
            </w:r>
            <w:r w:rsidRPr="00BB280C">
              <w:rPr>
                <w:rFonts w:ascii="Arial" w:hAnsi="Arial" w:cs="Arial"/>
                <w:sz w:val="20"/>
                <w:szCs w:val="20"/>
              </w:rPr>
              <w:t xml:space="preserve"> an exemption. </w:t>
            </w:r>
          </w:p>
        </w:tc>
      </w:tr>
      <w:tr w:rsidR="00CE08FE" w:rsidRPr="00BB280C" w14:paraId="2B1E7FE5" w14:textId="77777777" w:rsidTr="00F24503">
        <w:tc>
          <w:tcPr>
            <w:tcW w:w="2076" w:type="dxa"/>
          </w:tcPr>
          <w:p w14:paraId="6FA40572" w14:textId="77777777" w:rsidR="00CE08FE" w:rsidRPr="00BB280C" w:rsidRDefault="00CE08FE" w:rsidP="00F24503">
            <w:pPr>
              <w:pStyle w:val="BodyText"/>
              <w:spacing w:after="0"/>
              <w:rPr>
                <w:rFonts w:ascii="Arial" w:hAnsi="Arial" w:cs="Arial"/>
                <w:sz w:val="20"/>
                <w:szCs w:val="20"/>
              </w:rPr>
            </w:pPr>
            <w:r w:rsidRPr="00BB280C">
              <w:rPr>
                <w:rFonts w:ascii="Arial" w:hAnsi="Arial" w:cs="Arial"/>
                <w:sz w:val="20"/>
                <w:szCs w:val="20"/>
              </w:rPr>
              <w:t>Additional Medicare tax (line 62 and Form 8959)</w:t>
            </w:r>
          </w:p>
        </w:tc>
        <w:tc>
          <w:tcPr>
            <w:tcW w:w="1155" w:type="dxa"/>
          </w:tcPr>
          <w:p w14:paraId="0271CC2C" w14:textId="77777777" w:rsidR="00CE08FE" w:rsidRPr="00BB280C" w:rsidRDefault="00CE08FE" w:rsidP="00F24503">
            <w:pPr>
              <w:pStyle w:val="BodyText"/>
              <w:spacing w:after="0"/>
              <w:rPr>
                <w:rFonts w:ascii="Arial" w:hAnsi="Arial" w:cs="Arial"/>
                <w:sz w:val="20"/>
                <w:szCs w:val="20"/>
              </w:rPr>
            </w:pPr>
            <w:r w:rsidRPr="00BB280C">
              <w:rPr>
                <w:rFonts w:ascii="Arial" w:hAnsi="Arial" w:cs="Arial"/>
                <w:sz w:val="20"/>
                <w:szCs w:val="20"/>
              </w:rPr>
              <w:t>$</w:t>
            </w:r>
          </w:p>
        </w:tc>
        <w:tc>
          <w:tcPr>
            <w:tcW w:w="2347" w:type="dxa"/>
          </w:tcPr>
          <w:p w14:paraId="62B25ADF" w14:textId="77777777" w:rsidR="00CE08FE" w:rsidRPr="00BB280C" w:rsidRDefault="00CE08FE" w:rsidP="00F24503">
            <w:pPr>
              <w:pStyle w:val="BodyText"/>
              <w:spacing w:after="0"/>
              <w:rPr>
                <w:rFonts w:ascii="Arial" w:hAnsi="Arial" w:cs="Arial"/>
                <w:sz w:val="20"/>
                <w:szCs w:val="20"/>
              </w:rPr>
            </w:pPr>
            <w:r>
              <w:rPr>
                <w:rFonts w:ascii="Arial" w:hAnsi="Arial" w:cs="Arial"/>
                <w:sz w:val="20"/>
                <w:szCs w:val="20"/>
              </w:rPr>
              <w:t>0</w:t>
            </w:r>
            <w:r w:rsidRPr="00BB280C">
              <w:rPr>
                <w:rFonts w:ascii="Arial" w:hAnsi="Arial" w:cs="Arial"/>
                <w:sz w:val="20"/>
                <w:szCs w:val="20"/>
              </w:rPr>
              <w:t>.9%</w:t>
            </w:r>
          </w:p>
        </w:tc>
        <w:tc>
          <w:tcPr>
            <w:tcW w:w="3772" w:type="dxa"/>
          </w:tcPr>
          <w:p w14:paraId="6F550144" w14:textId="77777777" w:rsidR="00CE08FE" w:rsidRPr="00BB280C" w:rsidRDefault="00CE08FE" w:rsidP="00F24503">
            <w:pPr>
              <w:pStyle w:val="BodyText"/>
              <w:spacing w:after="0"/>
              <w:rPr>
                <w:rFonts w:ascii="Arial" w:hAnsi="Arial" w:cs="Arial"/>
                <w:sz w:val="20"/>
                <w:szCs w:val="20"/>
              </w:rPr>
            </w:pPr>
            <w:r w:rsidRPr="00BB280C">
              <w:rPr>
                <w:rFonts w:ascii="Arial" w:hAnsi="Arial" w:cs="Arial"/>
                <w:sz w:val="20"/>
                <w:szCs w:val="20"/>
              </w:rPr>
              <w:t>Owed on excess of wage and self-employment income above $200,000 if unmarried and $250,000 if married.</w:t>
            </w:r>
          </w:p>
        </w:tc>
      </w:tr>
      <w:tr w:rsidR="00CE08FE" w:rsidRPr="00BB280C" w14:paraId="31D8D548" w14:textId="77777777" w:rsidTr="00F24503">
        <w:tc>
          <w:tcPr>
            <w:tcW w:w="2076" w:type="dxa"/>
          </w:tcPr>
          <w:p w14:paraId="4C1D4723" w14:textId="77777777" w:rsidR="00CE08FE" w:rsidRPr="00BB280C" w:rsidRDefault="00CE08FE" w:rsidP="00F24503">
            <w:pPr>
              <w:pStyle w:val="BodyText"/>
              <w:spacing w:after="0"/>
              <w:rPr>
                <w:rFonts w:ascii="Arial" w:hAnsi="Arial" w:cs="Arial"/>
                <w:sz w:val="20"/>
                <w:szCs w:val="20"/>
              </w:rPr>
            </w:pPr>
            <w:r w:rsidRPr="00BB280C">
              <w:rPr>
                <w:rFonts w:ascii="Arial" w:hAnsi="Arial" w:cs="Arial"/>
                <w:sz w:val="20"/>
                <w:szCs w:val="20"/>
              </w:rPr>
              <w:t>Net investment income tax (line 62 and Form 8960)</w:t>
            </w:r>
          </w:p>
        </w:tc>
        <w:tc>
          <w:tcPr>
            <w:tcW w:w="1155" w:type="dxa"/>
          </w:tcPr>
          <w:p w14:paraId="1A3EE67B" w14:textId="77777777" w:rsidR="00CE08FE" w:rsidRPr="00BB280C" w:rsidRDefault="00CE08FE" w:rsidP="00F24503">
            <w:pPr>
              <w:pStyle w:val="BodyText"/>
              <w:spacing w:after="0"/>
              <w:rPr>
                <w:rFonts w:ascii="Arial" w:hAnsi="Arial" w:cs="Arial"/>
                <w:sz w:val="20"/>
                <w:szCs w:val="20"/>
              </w:rPr>
            </w:pPr>
            <w:r w:rsidRPr="00BB280C">
              <w:rPr>
                <w:rFonts w:ascii="Arial" w:hAnsi="Arial" w:cs="Arial"/>
                <w:sz w:val="20"/>
                <w:szCs w:val="20"/>
              </w:rPr>
              <w:t>$</w:t>
            </w:r>
          </w:p>
        </w:tc>
        <w:tc>
          <w:tcPr>
            <w:tcW w:w="2347" w:type="dxa"/>
          </w:tcPr>
          <w:p w14:paraId="7A1CAB36" w14:textId="77777777" w:rsidR="00CE08FE" w:rsidRPr="00BB280C" w:rsidRDefault="00CE08FE" w:rsidP="00F24503">
            <w:pPr>
              <w:pStyle w:val="BodyText"/>
              <w:spacing w:after="0"/>
              <w:rPr>
                <w:rFonts w:ascii="Arial" w:hAnsi="Arial" w:cs="Arial"/>
                <w:sz w:val="20"/>
                <w:szCs w:val="20"/>
              </w:rPr>
            </w:pPr>
            <w:r w:rsidRPr="00BB280C">
              <w:rPr>
                <w:rFonts w:ascii="Arial" w:hAnsi="Arial" w:cs="Arial"/>
                <w:sz w:val="20"/>
                <w:szCs w:val="20"/>
              </w:rPr>
              <w:t>3.8%</w:t>
            </w:r>
          </w:p>
        </w:tc>
        <w:tc>
          <w:tcPr>
            <w:tcW w:w="3772" w:type="dxa"/>
          </w:tcPr>
          <w:p w14:paraId="38E12F1A" w14:textId="77777777" w:rsidR="00CE08FE" w:rsidRPr="00BB280C" w:rsidRDefault="00CE08FE" w:rsidP="00F24503">
            <w:pPr>
              <w:pStyle w:val="BodyText"/>
              <w:spacing w:after="0"/>
              <w:rPr>
                <w:rFonts w:ascii="Arial" w:hAnsi="Arial" w:cs="Arial"/>
                <w:sz w:val="20"/>
                <w:szCs w:val="20"/>
              </w:rPr>
            </w:pPr>
            <w:r w:rsidRPr="00BB280C">
              <w:rPr>
                <w:rFonts w:ascii="Arial" w:hAnsi="Arial" w:cs="Arial"/>
                <w:sz w:val="20"/>
                <w:szCs w:val="20"/>
              </w:rPr>
              <w:t>Applies to the lesser of (</w:t>
            </w:r>
            <w:r>
              <w:rPr>
                <w:rFonts w:ascii="Arial" w:hAnsi="Arial" w:cs="Arial"/>
                <w:sz w:val="20"/>
                <w:szCs w:val="20"/>
              </w:rPr>
              <w:t>1</w:t>
            </w:r>
            <w:r w:rsidRPr="00BB280C">
              <w:rPr>
                <w:rFonts w:ascii="Arial" w:hAnsi="Arial" w:cs="Arial"/>
                <w:sz w:val="20"/>
                <w:szCs w:val="20"/>
              </w:rPr>
              <w:t>) net investment income, or (</w:t>
            </w:r>
            <w:r>
              <w:rPr>
                <w:rFonts w:ascii="Arial" w:hAnsi="Arial" w:cs="Arial"/>
                <w:sz w:val="20"/>
                <w:szCs w:val="20"/>
              </w:rPr>
              <w:t>2</w:t>
            </w:r>
            <w:r w:rsidRPr="00BB280C">
              <w:rPr>
                <w:rFonts w:ascii="Arial" w:hAnsi="Arial" w:cs="Arial"/>
                <w:sz w:val="20"/>
                <w:szCs w:val="20"/>
              </w:rPr>
              <w:t xml:space="preserve">) the excess of modified </w:t>
            </w:r>
            <w:r>
              <w:rPr>
                <w:rFonts w:ascii="Arial" w:hAnsi="Arial" w:cs="Arial"/>
                <w:sz w:val="20"/>
                <w:szCs w:val="20"/>
              </w:rPr>
              <w:t>adjusted gross income</w:t>
            </w:r>
            <w:r w:rsidRPr="00BB280C">
              <w:rPr>
                <w:rFonts w:ascii="Arial" w:hAnsi="Arial" w:cs="Arial"/>
                <w:sz w:val="20"/>
                <w:szCs w:val="20"/>
              </w:rPr>
              <w:t xml:space="preserve"> over $200,000 if unmarried or $250,000 if married.</w:t>
            </w:r>
          </w:p>
        </w:tc>
      </w:tr>
      <w:tr w:rsidR="00CE08FE" w:rsidRPr="00BB280C" w14:paraId="041CB2EC" w14:textId="77777777" w:rsidTr="00F24503">
        <w:tc>
          <w:tcPr>
            <w:tcW w:w="2076" w:type="dxa"/>
          </w:tcPr>
          <w:p w14:paraId="667B0704" w14:textId="77777777" w:rsidR="00CE08FE" w:rsidRPr="00BB280C" w:rsidRDefault="00CE08FE" w:rsidP="00F24503">
            <w:pPr>
              <w:pStyle w:val="BodyText"/>
              <w:spacing w:after="0"/>
              <w:rPr>
                <w:rFonts w:ascii="Arial" w:hAnsi="Arial" w:cs="Arial"/>
                <w:sz w:val="20"/>
                <w:szCs w:val="20"/>
              </w:rPr>
            </w:pPr>
            <w:r w:rsidRPr="00BB280C">
              <w:rPr>
                <w:rFonts w:ascii="Arial" w:hAnsi="Arial" w:cs="Arial"/>
                <w:sz w:val="20"/>
                <w:szCs w:val="20"/>
              </w:rPr>
              <w:t>Other taxes on Form 1040, if any</w:t>
            </w:r>
          </w:p>
        </w:tc>
        <w:tc>
          <w:tcPr>
            <w:tcW w:w="1155" w:type="dxa"/>
          </w:tcPr>
          <w:p w14:paraId="18C918D2" w14:textId="77777777" w:rsidR="00CE08FE" w:rsidRPr="00BB280C" w:rsidRDefault="00CE08FE" w:rsidP="00F24503">
            <w:pPr>
              <w:pStyle w:val="BodyText"/>
              <w:spacing w:after="0"/>
              <w:rPr>
                <w:rFonts w:ascii="Arial" w:hAnsi="Arial" w:cs="Arial"/>
                <w:sz w:val="20"/>
                <w:szCs w:val="20"/>
              </w:rPr>
            </w:pPr>
            <w:r w:rsidRPr="00BB280C">
              <w:rPr>
                <w:rFonts w:ascii="Arial" w:hAnsi="Arial" w:cs="Arial"/>
                <w:sz w:val="20"/>
                <w:szCs w:val="20"/>
              </w:rPr>
              <w:t>$</w:t>
            </w:r>
          </w:p>
        </w:tc>
        <w:tc>
          <w:tcPr>
            <w:tcW w:w="2347" w:type="dxa"/>
          </w:tcPr>
          <w:p w14:paraId="75C9E722" w14:textId="77777777" w:rsidR="00CE08FE" w:rsidRPr="00BB280C" w:rsidRDefault="00CE08FE" w:rsidP="00F24503">
            <w:pPr>
              <w:pStyle w:val="BodyText"/>
              <w:spacing w:after="0"/>
              <w:rPr>
                <w:rFonts w:ascii="Arial" w:hAnsi="Arial" w:cs="Arial"/>
                <w:sz w:val="20"/>
                <w:szCs w:val="20"/>
              </w:rPr>
            </w:pPr>
          </w:p>
        </w:tc>
        <w:tc>
          <w:tcPr>
            <w:tcW w:w="3772" w:type="dxa"/>
          </w:tcPr>
          <w:p w14:paraId="5DB5020E" w14:textId="77777777" w:rsidR="00CE08FE" w:rsidRPr="00BB280C" w:rsidRDefault="00CE08FE" w:rsidP="00F24503">
            <w:pPr>
              <w:pStyle w:val="BodyText"/>
              <w:spacing w:after="0"/>
              <w:rPr>
                <w:rFonts w:ascii="Arial" w:hAnsi="Arial" w:cs="Arial"/>
                <w:sz w:val="20"/>
                <w:szCs w:val="20"/>
              </w:rPr>
            </w:pPr>
            <w:r w:rsidRPr="00BB280C">
              <w:rPr>
                <w:rFonts w:ascii="Arial" w:hAnsi="Arial" w:cs="Arial"/>
                <w:sz w:val="20"/>
                <w:szCs w:val="20"/>
              </w:rPr>
              <w:t>A few uncommon taxes include household employment tax (see page 2 of Form 1040).</w:t>
            </w:r>
          </w:p>
        </w:tc>
      </w:tr>
      <w:tr w:rsidR="00CE08FE" w:rsidRPr="00BB280C" w14:paraId="10F10102" w14:textId="77777777" w:rsidTr="00F24503">
        <w:tc>
          <w:tcPr>
            <w:tcW w:w="2076" w:type="dxa"/>
          </w:tcPr>
          <w:p w14:paraId="5C08C76C" w14:textId="77777777" w:rsidR="00CE08FE" w:rsidRPr="00BB280C" w:rsidRDefault="00CE08FE" w:rsidP="00F24503">
            <w:pPr>
              <w:pStyle w:val="BodyText"/>
              <w:spacing w:after="0"/>
              <w:rPr>
                <w:rFonts w:ascii="Arial" w:hAnsi="Arial" w:cs="Arial"/>
                <w:sz w:val="20"/>
                <w:szCs w:val="20"/>
              </w:rPr>
            </w:pPr>
            <w:r w:rsidRPr="00BB280C">
              <w:rPr>
                <w:rFonts w:ascii="Arial" w:hAnsi="Arial" w:cs="Arial"/>
                <w:sz w:val="20"/>
                <w:szCs w:val="20"/>
              </w:rPr>
              <w:lastRenderedPageBreak/>
              <w:t>Income not subject to federal income tax (exclusions).</w:t>
            </w:r>
          </w:p>
        </w:tc>
        <w:tc>
          <w:tcPr>
            <w:tcW w:w="1155" w:type="dxa"/>
          </w:tcPr>
          <w:p w14:paraId="57D76335" w14:textId="77777777" w:rsidR="00CE08FE" w:rsidRPr="00BB280C" w:rsidRDefault="00CE08FE" w:rsidP="00F24503">
            <w:pPr>
              <w:pStyle w:val="BodyText"/>
              <w:spacing w:after="0"/>
              <w:rPr>
                <w:rFonts w:ascii="Arial" w:hAnsi="Arial" w:cs="Arial"/>
                <w:sz w:val="20"/>
                <w:szCs w:val="20"/>
              </w:rPr>
            </w:pPr>
            <w:r w:rsidRPr="00BB280C">
              <w:rPr>
                <w:rFonts w:ascii="Arial" w:hAnsi="Arial" w:cs="Arial"/>
                <w:sz w:val="20"/>
                <w:szCs w:val="20"/>
              </w:rPr>
              <w:t>$</w:t>
            </w:r>
          </w:p>
        </w:tc>
        <w:tc>
          <w:tcPr>
            <w:tcW w:w="2347" w:type="dxa"/>
          </w:tcPr>
          <w:p w14:paraId="7D05D472" w14:textId="77777777" w:rsidR="00CE08FE" w:rsidRPr="00BB280C" w:rsidRDefault="00CE08FE" w:rsidP="00F24503">
            <w:pPr>
              <w:pStyle w:val="BodyText"/>
              <w:spacing w:after="0"/>
              <w:rPr>
                <w:rFonts w:ascii="Arial" w:hAnsi="Arial" w:cs="Arial"/>
                <w:sz w:val="20"/>
                <w:szCs w:val="20"/>
              </w:rPr>
            </w:pPr>
          </w:p>
        </w:tc>
        <w:tc>
          <w:tcPr>
            <w:tcW w:w="3772" w:type="dxa"/>
          </w:tcPr>
          <w:p w14:paraId="63B424B4" w14:textId="77777777" w:rsidR="00CE08FE" w:rsidRPr="00BB280C" w:rsidRDefault="00CE08FE" w:rsidP="00F24503">
            <w:pPr>
              <w:pStyle w:val="BodyText"/>
              <w:spacing w:after="0"/>
              <w:rPr>
                <w:rFonts w:ascii="Arial" w:hAnsi="Arial" w:cs="Arial"/>
                <w:sz w:val="20"/>
                <w:szCs w:val="20"/>
              </w:rPr>
            </w:pPr>
            <w:r w:rsidRPr="00BB280C">
              <w:rPr>
                <w:rFonts w:ascii="Arial" w:hAnsi="Arial" w:cs="Arial"/>
                <w:sz w:val="20"/>
                <w:szCs w:val="20"/>
              </w:rPr>
              <w:t xml:space="preserve">This includes tax-exempt bond income (line 8b), health insurance paid by your employer, fringe benefits, </w:t>
            </w:r>
            <w:proofErr w:type="gramStart"/>
            <w:r w:rsidRPr="00BB280C">
              <w:rPr>
                <w:rFonts w:ascii="Arial" w:hAnsi="Arial" w:cs="Arial"/>
                <w:sz w:val="20"/>
                <w:szCs w:val="20"/>
              </w:rPr>
              <w:t>gain</w:t>
            </w:r>
            <w:proofErr w:type="gramEnd"/>
            <w:r w:rsidRPr="00BB280C">
              <w:rPr>
                <w:rFonts w:ascii="Arial" w:hAnsi="Arial" w:cs="Arial"/>
                <w:sz w:val="20"/>
                <w:szCs w:val="20"/>
              </w:rPr>
              <w:t xml:space="preserve"> on sale of a principal residence</w:t>
            </w:r>
            <w:r>
              <w:rPr>
                <w:rFonts w:ascii="Arial" w:hAnsi="Arial" w:cs="Arial"/>
                <w:sz w:val="20"/>
                <w:szCs w:val="20"/>
              </w:rPr>
              <w:t>,</w:t>
            </w:r>
            <w:r w:rsidRPr="00BB280C">
              <w:rPr>
                <w:rFonts w:ascii="Arial" w:hAnsi="Arial" w:cs="Arial"/>
                <w:sz w:val="20"/>
                <w:szCs w:val="20"/>
              </w:rPr>
              <w:t xml:space="preserve"> and perhaps other items. Look at pay stubs to obtain employment</w:t>
            </w:r>
            <w:r>
              <w:rPr>
                <w:rFonts w:ascii="Arial" w:hAnsi="Arial" w:cs="Arial"/>
                <w:sz w:val="20"/>
                <w:szCs w:val="20"/>
              </w:rPr>
              <w:t>-</w:t>
            </w:r>
            <w:r w:rsidRPr="00BB280C">
              <w:rPr>
                <w:rFonts w:ascii="Arial" w:hAnsi="Arial" w:cs="Arial"/>
                <w:sz w:val="20"/>
                <w:szCs w:val="20"/>
              </w:rPr>
              <w:t>related information.</w:t>
            </w:r>
          </w:p>
        </w:tc>
      </w:tr>
      <w:tr w:rsidR="00CE08FE" w:rsidRPr="00BB280C" w14:paraId="64B54270" w14:textId="77777777" w:rsidTr="00F24503">
        <w:tc>
          <w:tcPr>
            <w:tcW w:w="2076" w:type="dxa"/>
          </w:tcPr>
          <w:p w14:paraId="08C0679F" w14:textId="77777777" w:rsidR="00CE08FE" w:rsidRPr="00BB280C" w:rsidRDefault="00CE08FE" w:rsidP="00F24503">
            <w:pPr>
              <w:pStyle w:val="BodyText"/>
              <w:spacing w:after="0"/>
              <w:rPr>
                <w:rFonts w:ascii="Arial" w:hAnsi="Arial" w:cs="Arial"/>
                <w:sz w:val="20"/>
                <w:szCs w:val="20"/>
              </w:rPr>
            </w:pPr>
            <w:r w:rsidRPr="00BB280C">
              <w:rPr>
                <w:rFonts w:ascii="Arial" w:hAnsi="Arial" w:cs="Arial"/>
                <w:sz w:val="20"/>
                <w:szCs w:val="20"/>
              </w:rPr>
              <w:t>Gross taxes on Form 1040 (from above)</w:t>
            </w:r>
          </w:p>
        </w:tc>
        <w:tc>
          <w:tcPr>
            <w:tcW w:w="1155" w:type="dxa"/>
          </w:tcPr>
          <w:p w14:paraId="5853F396" w14:textId="77777777" w:rsidR="00CE08FE" w:rsidRPr="00BB280C" w:rsidRDefault="00CE08FE" w:rsidP="00F24503">
            <w:pPr>
              <w:pStyle w:val="BodyText"/>
              <w:spacing w:after="0"/>
              <w:rPr>
                <w:rFonts w:ascii="Arial" w:hAnsi="Arial" w:cs="Arial"/>
                <w:sz w:val="20"/>
                <w:szCs w:val="20"/>
              </w:rPr>
            </w:pPr>
            <w:r w:rsidRPr="00BB280C">
              <w:rPr>
                <w:rFonts w:ascii="Arial" w:hAnsi="Arial" w:cs="Arial"/>
                <w:sz w:val="20"/>
                <w:szCs w:val="20"/>
              </w:rPr>
              <w:t>$</w:t>
            </w:r>
          </w:p>
        </w:tc>
        <w:tc>
          <w:tcPr>
            <w:tcW w:w="2347" w:type="dxa"/>
          </w:tcPr>
          <w:p w14:paraId="27B49D82" w14:textId="77777777" w:rsidR="00CE08FE" w:rsidRPr="00BB280C" w:rsidRDefault="00CE08FE" w:rsidP="00F24503">
            <w:pPr>
              <w:pStyle w:val="BodyText"/>
              <w:spacing w:after="0"/>
              <w:rPr>
                <w:rFonts w:ascii="Arial" w:hAnsi="Arial" w:cs="Arial"/>
                <w:sz w:val="20"/>
                <w:szCs w:val="20"/>
              </w:rPr>
            </w:pPr>
          </w:p>
        </w:tc>
        <w:tc>
          <w:tcPr>
            <w:tcW w:w="3772" w:type="dxa"/>
          </w:tcPr>
          <w:p w14:paraId="570B39CD" w14:textId="77777777" w:rsidR="00CE08FE" w:rsidRPr="00BB280C" w:rsidRDefault="00CE08FE" w:rsidP="00F24503">
            <w:pPr>
              <w:pStyle w:val="BodyText"/>
              <w:spacing w:after="0"/>
              <w:rPr>
                <w:rFonts w:ascii="Arial" w:hAnsi="Arial" w:cs="Arial"/>
                <w:sz w:val="20"/>
                <w:szCs w:val="20"/>
              </w:rPr>
            </w:pPr>
          </w:p>
        </w:tc>
      </w:tr>
      <w:tr w:rsidR="00CE08FE" w:rsidRPr="00BB280C" w14:paraId="1FF6D427" w14:textId="77777777" w:rsidTr="00F24503">
        <w:tc>
          <w:tcPr>
            <w:tcW w:w="2076" w:type="dxa"/>
          </w:tcPr>
          <w:p w14:paraId="18C2C225" w14:textId="77777777" w:rsidR="00CE08FE" w:rsidRPr="00BB280C" w:rsidRDefault="00CE08FE" w:rsidP="00F24503">
            <w:pPr>
              <w:pStyle w:val="BodyText"/>
              <w:spacing w:after="0"/>
              <w:rPr>
                <w:rFonts w:ascii="Arial" w:hAnsi="Arial" w:cs="Arial"/>
                <w:sz w:val="20"/>
                <w:szCs w:val="20"/>
              </w:rPr>
            </w:pPr>
            <w:r w:rsidRPr="00BB280C">
              <w:rPr>
                <w:rFonts w:ascii="Arial" w:hAnsi="Arial" w:cs="Arial"/>
                <w:sz w:val="20"/>
                <w:szCs w:val="20"/>
              </w:rPr>
              <w:t>Credits claimed on Form 1040 (several lines on page 2 of Form 1040)</w:t>
            </w:r>
          </w:p>
        </w:tc>
        <w:tc>
          <w:tcPr>
            <w:tcW w:w="1155" w:type="dxa"/>
          </w:tcPr>
          <w:p w14:paraId="029EB7CC" w14:textId="77777777" w:rsidR="00CE08FE" w:rsidRPr="00BB280C" w:rsidRDefault="00CE08FE" w:rsidP="00F24503">
            <w:pPr>
              <w:pStyle w:val="BodyText"/>
              <w:spacing w:after="0"/>
              <w:rPr>
                <w:rFonts w:ascii="Arial" w:hAnsi="Arial" w:cs="Arial"/>
                <w:sz w:val="20"/>
                <w:szCs w:val="20"/>
              </w:rPr>
            </w:pPr>
            <w:r w:rsidRPr="00BB280C">
              <w:rPr>
                <w:rFonts w:ascii="Arial" w:hAnsi="Arial" w:cs="Arial"/>
                <w:sz w:val="20"/>
                <w:szCs w:val="20"/>
              </w:rPr>
              <w:t>$</w:t>
            </w:r>
          </w:p>
        </w:tc>
        <w:tc>
          <w:tcPr>
            <w:tcW w:w="2347" w:type="dxa"/>
          </w:tcPr>
          <w:p w14:paraId="1DFDC2FC" w14:textId="77777777" w:rsidR="00CE08FE" w:rsidRPr="00BB280C" w:rsidRDefault="00CE08FE" w:rsidP="00F24503">
            <w:pPr>
              <w:pStyle w:val="BodyText"/>
              <w:spacing w:after="0"/>
              <w:rPr>
                <w:rFonts w:ascii="Arial" w:hAnsi="Arial" w:cs="Arial"/>
                <w:sz w:val="20"/>
                <w:szCs w:val="20"/>
              </w:rPr>
            </w:pPr>
          </w:p>
        </w:tc>
        <w:tc>
          <w:tcPr>
            <w:tcW w:w="3772" w:type="dxa"/>
          </w:tcPr>
          <w:p w14:paraId="2B2E0808" w14:textId="77777777" w:rsidR="00CE08FE" w:rsidRPr="00BB280C" w:rsidRDefault="00CE08FE" w:rsidP="00F24503">
            <w:pPr>
              <w:pStyle w:val="BodyText"/>
              <w:spacing w:after="0"/>
              <w:rPr>
                <w:rFonts w:ascii="Arial" w:hAnsi="Arial" w:cs="Arial"/>
                <w:sz w:val="20"/>
                <w:szCs w:val="20"/>
              </w:rPr>
            </w:pPr>
            <w:r w:rsidRPr="00BB280C">
              <w:rPr>
                <w:rFonts w:ascii="Arial" w:hAnsi="Arial" w:cs="Arial"/>
                <w:sz w:val="20"/>
                <w:szCs w:val="20"/>
              </w:rPr>
              <w:t>Common tax credits include ones for education and energy (see page 2 of Form 1040).</w:t>
            </w:r>
          </w:p>
        </w:tc>
      </w:tr>
      <w:tr w:rsidR="00CE08FE" w:rsidRPr="00BB280C" w14:paraId="23C71D87" w14:textId="77777777" w:rsidTr="00F24503">
        <w:tc>
          <w:tcPr>
            <w:tcW w:w="2076" w:type="dxa"/>
          </w:tcPr>
          <w:p w14:paraId="5B35AD50" w14:textId="77777777" w:rsidR="00CE08FE" w:rsidRPr="00BB280C" w:rsidRDefault="00CE08FE" w:rsidP="00F24503">
            <w:pPr>
              <w:pStyle w:val="BodyText"/>
              <w:spacing w:after="0"/>
              <w:rPr>
                <w:rFonts w:ascii="Arial" w:hAnsi="Arial" w:cs="Arial"/>
                <w:sz w:val="20"/>
                <w:szCs w:val="20"/>
              </w:rPr>
            </w:pPr>
            <w:r w:rsidRPr="00BB280C">
              <w:rPr>
                <w:rFonts w:ascii="Arial" w:hAnsi="Arial" w:cs="Arial"/>
                <w:sz w:val="20"/>
                <w:szCs w:val="20"/>
              </w:rPr>
              <w:t>State income tax</w:t>
            </w:r>
          </w:p>
        </w:tc>
        <w:tc>
          <w:tcPr>
            <w:tcW w:w="1155" w:type="dxa"/>
          </w:tcPr>
          <w:p w14:paraId="3546CB67" w14:textId="77777777" w:rsidR="00CE08FE" w:rsidRPr="00BB280C" w:rsidRDefault="00CE08FE" w:rsidP="00F24503">
            <w:pPr>
              <w:pStyle w:val="BodyText"/>
              <w:spacing w:after="0"/>
              <w:rPr>
                <w:rFonts w:ascii="Arial" w:hAnsi="Arial" w:cs="Arial"/>
                <w:sz w:val="20"/>
                <w:szCs w:val="20"/>
              </w:rPr>
            </w:pPr>
            <w:r w:rsidRPr="00BB280C">
              <w:rPr>
                <w:rFonts w:ascii="Arial" w:hAnsi="Arial" w:cs="Arial"/>
                <w:sz w:val="20"/>
                <w:szCs w:val="20"/>
              </w:rPr>
              <w:t>$</w:t>
            </w:r>
          </w:p>
        </w:tc>
        <w:tc>
          <w:tcPr>
            <w:tcW w:w="2347" w:type="dxa"/>
          </w:tcPr>
          <w:p w14:paraId="77F5F320" w14:textId="77777777" w:rsidR="00CE08FE" w:rsidRPr="00BB280C" w:rsidRDefault="00CE08FE" w:rsidP="00F24503">
            <w:pPr>
              <w:pStyle w:val="BodyText"/>
              <w:spacing w:after="0"/>
              <w:rPr>
                <w:rFonts w:ascii="Arial" w:hAnsi="Arial" w:cs="Arial"/>
                <w:sz w:val="20"/>
                <w:szCs w:val="20"/>
              </w:rPr>
            </w:pPr>
            <w:r w:rsidRPr="00BB280C">
              <w:rPr>
                <w:rFonts w:ascii="Arial" w:hAnsi="Arial" w:cs="Arial"/>
                <w:sz w:val="20"/>
                <w:szCs w:val="20"/>
              </w:rPr>
              <w:t>[provide brief explanation of the state income tax rate structure or tables]</w:t>
            </w:r>
          </w:p>
        </w:tc>
        <w:tc>
          <w:tcPr>
            <w:tcW w:w="3772" w:type="dxa"/>
          </w:tcPr>
          <w:p w14:paraId="317D021F" w14:textId="77777777" w:rsidR="00CE08FE" w:rsidRPr="00BB280C" w:rsidRDefault="00CE08FE" w:rsidP="00F24503">
            <w:pPr>
              <w:pStyle w:val="BodyText"/>
              <w:spacing w:after="0"/>
              <w:rPr>
                <w:rFonts w:ascii="Arial" w:hAnsi="Arial" w:cs="Arial"/>
                <w:sz w:val="20"/>
                <w:szCs w:val="20"/>
              </w:rPr>
            </w:pPr>
            <w:r w:rsidRPr="00BB280C">
              <w:rPr>
                <w:rFonts w:ascii="Arial" w:hAnsi="Arial" w:cs="Arial"/>
                <w:sz w:val="20"/>
                <w:szCs w:val="20"/>
              </w:rPr>
              <w:t>[Consider pointing out significant federal-state differences.]</w:t>
            </w:r>
          </w:p>
        </w:tc>
      </w:tr>
      <w:tr w:rsidR="00CE08FE" w:rsidRPr="00BB280C" w14:paraId="16FDCB23" w14:textId="77777777" w:rsidTr="00F24503">
        <w:tc>
          <w:tcPr>
            <w:tcW w:w="2076" w:type="dxa"/>
          </w:tcPr>
          <w:p w14:paraId="28C49BB6" w14:textId="77777777" w:rsidR="00CE08FE" w:rsidRPr="00BB280C" w:rsidRDefault="00CE08FE" w:rsidP="00F24503">
            <w:pPr>
              <w:pStyle w:val="BodyText"/>
              <w:spacing w:after="0"/>
              <w:rPr>
                <w:rFonts w:ascii="Arial" w:hAnsi="Arial" w:cs="Arial"/>
                <w:sz w:val="20"/>
                <w:szCs w:val="20"/>
              </w:rPr>
            </w:pPr>
            <w:r w:rsidRPr="00BB280C">
              <w:rPr>
                <w:rFonts w:ascii="Arial" w:hAnsi="Arial" w:cs="Arial"/>
                <w:sz w:val="20"/>
                <w:szCs w:val="20"/>
              </w:rPr>
              <w:t>Other states taxes reported on state income tax form.</w:t>
            </w:r>
          </w:p>
        </w:tc>
        <w:tc>
          <w:tcPr>
            <w:tcW w:w="1155" w:type="dxa"/>
          </w:tcPr>
          <w:p w14:paraId="19965C87" w14:textId="77777777" w:rsidR="00CE08FE" w:rsidRPr="00BB280C" w:rsidRDefault="00CE08FE" w:rsidP="00F24503">
            <w:pPr>
              <w:pStyle w:val="BodyText"/>
              <w:spacing w:after="0"/>
              <w:rPr>
                <w:rFonts w:ascii="Arial" w:hAnsi="Arial" w:cs="Arial"/>
                <w:sz w:val="20"/>
                <w:szCs w:val="20"/>
              </w:rPr>
            </w:pPr>
            <w:r w:rsidRPr="00BB280C">
              <w:rPr>
                <w:rFonts w:ascii="Arial" w:hAnsi="Arial" w:cs="Arial"/>
                <w:sz w:val="20"/>
                <w:szCs w:val="20"/>
              </w:rPr>
              <w:t>$</w:t>
            </w:r>
          </w:p>
        </w:tc>
        <w:tc>
          <w:tcPr>
            <w:tcW w:w="6119" w:type="dxa"/>
            <w:gridSpan w:val="2"/>
          </w:tcPr>
          <w:p w14:paraId="38685E7E" w14:textId="77777777" w:rsidR="00CE08FE" w:rsidRPr="00BB280C" w:rsidRDefault="00CE08FE" w:rsidP="00F24503">
            <w:pPr>
              <w:pStyle w:val="BodyText"/>
              <w:spacing w:after="0"/>
              <w:rPr>
                <w:rFonts w:ascii="Arial" w:hAnsi="Arial" w:cs="Arial"/>
                <w:sz w:val="20"/>
                <w:szCs w:val="20"/>
              </w:rPr>
            </w:pPr>
            <w:r w:rsidRPr="00BB280C">
              <w:rPr>
                <w:rFonts w:ascii="Arial" w:hAnsi="Arial" w:cs="Arial"/>
                <w:sz w:val="20"/>
                <w:szCs w:val="20"/>
              </w:rPr>
              <w:t>Some states allow individuals to pay their use tax on the income tax form.</w:t>
            </w:r>
          </w:p>
        </w:tc>
      </w:tr>
      <w:tr w:rsidR="00CE08FE" w:rsidRPr="00BB280C" w14:paraId="7D5A82F1" w14:textId="77777777" w:rsidTr="00F24503">
        <w:tc>
          <w:tcPr>
            <w:tcW w:w="9350" w:type="dxa"/>
            <w:gridSpan w:val="4"/>
          </w:tcPr>
          <w:p w14:paraId="2166BC82" w14:textId="77777777" w:rsidR="00CE08FE" w:rsidRPr="00BB280C" w:rsidRDefault="00CE08FE" w:rsidP="00F24503">
            <w:pPr>
              <w:pStyle w:val="BodyText"/>
              <w:spacing w:after="0"/>
              <w:rPr>
                <w:rFonts w:ascii="Arial" w:hAnsi="Arial" w:cs="Arial"/>
                <w:b/>
                <w:sz w:val="20"/>
                <w:szCs w:val="20"/>
              </w:rPr>
            </w:pPr>
            <w:r w:rsidRPr="00BB280C">
              <w:rPr>
                <w:rFonts w:ascii="Arial" w:hAnsi="Arial" w:cs="Arial"/>
                <w:b/>
                <w:sz w:val="20"/>
                <w:szCs w:val="20"/>
              </w:rPr>
              <w:t>Taxes not shown on your income tax forms:</w:t>
            </w:r>
          </w:p>
        </w:tc>
      </w:tr>
      <w:tr w:rsidR="00CE08FE" w:rsidRPr="00BB280C" w14:paraId="128488F9" w14:textId="77777777" w:rsidTr="00F24503">
        <w:tc>
          <w:tcPr>
            <w:tcW w:w="2076" w:type="dxa"/>
          </w:tcPr>
          <w:p w14:paraId="145E4ED7" w14:textId="77777777" w:rsidR="00CE08FE" w:rsidRPr="00BB280C" w:rsidRDefault="00CE08FE" w:rsidP="00F24503">
            <w:pPr>
              <w:pStyle w:val="BodyText"/>
              <w:spacing w:after="0"/>
              <w:rPr>
                <w:rFonts w:ascii="Arial" w:hAnsi="Arial" w:cs="Arial"/>
                <w:sz w:val="20"/>
                <w:szCs w:val="20"/>
              </w:rPr>
            </w:pPr>
            <w:r w:rsidRPr="00BB280C">
              <w:rPr>
                <w:rFonts w:ascii="Arial" w:hAnsi="Arial" w:cs="Arial"/>
                <w:sz w:val="20"/>
                <w:szCs w:val="20"/>
              </w:rPr>
              <w:t xml:space="preserve">Employee share of FICA tax (box 4 of Form W-2) </w:t>
            </w:r>
          </w:p>
        </w:tc>
        <w:tc>
          <w:tcPr>
            <w:tcW w:w="1155" w:type="dxa"/>
          </w:tcPr>
          <w:p w14:paraId="0103482E" w14:textId="77777777" w:rsidR="00CE08FE" w:rsidRPr="00BB280C" w:rsidRDefault="00CE08FE" w:rsidP="00F24503">
            <w:pPr>
              <w:pStyle w:val="BodyText"/>
              <w:spacing w:after="0"/>
              <w:rPr>
                <w:rFonts w:ascii="Arial" w:hAnsi="Arial" w:cs="Arial"/>
                <w:sz w:val="20"/>
                <w:szCs w:val="20"/>
              </w:rPr>
            </w:pPr>
            <w:r w:rsidRPr="00BB280C">
              <w:rPr>
                <w:rFonts w:ascii="Arial" w:hAnsi="Arial" w:cs="Arial"/>
                <w:sz w:val="20"/>
                <w:szCs w:val="20"/>
              </w:rPr>
              <w:t>$</w:t>
            </w:r>
          </w:p>
        </w:tc>
        <w:tc>
          <w:tcPr>
            <w:tcW w:w="2347" w:type="dxa"/>
          </w:tcPr>
          <w:p w14:paraId="75F4B76B" w14:textId="77777777" w:rsidR="00CE08FE" w:rsidRPr="00BB280C" w:rsidRDefault="00CE08FE" w:rsidP="00F24503">
            <w:pPr>
              <w:pStyle w:val="BodyText"/>
              <w:spacing w:after="0"/>
              <w:rPr>
                <w:rFonts w:ascii="Arial" w:hAnsi="Arial" w:cs="Arial"/>
                <w:sz w:val="20"/>
                <w:szCs w:val="20"/>
              </w:rPr>
            </w:pPr>
            <w:r w:rsidRPr="00BB280C">
              <w:rPr>
                <w:rFonts w:ascii="Arial" w:hAnsi="Arial" w:cs="Arial"/>
                <w:sz w:val="20"/>
                <w:szCs w:val="20"/>
              </w:rPr>
              <w:t>6.2% of wages up to $118,500</w:t>
            </w:r>
          </w:p>
        </w:tc>
        <w:tc>
          <w:tcPr>
            <w:tcW w:w="3772" w:type="dxa"/>
          </w:tcPr>
          <w:p w14:paraId="482D723E" w14:textId="77777777" w:rsidR="00CE08FE" w:rsidRPr="00BB280C" w:rsidRDefault="00CE08FE" w:rsidP="00F24503">
            <w:pPr>
              <w:pStyle w:val="BodyText"/>
              <w:spacing w:after="0"/>
              <w:rPr>
                <w:rFonts w:ascii="Arial" w:hAnsi="Arial" w:cs="Arial"/>
                <w:sz w:val="20"/>
                <w:szCs w:val="20"/>
              </w:rPr>
            </w:pPr>
            <w:r w:rsidRPr="00BB280C">
              <w:rPr>
                <w:rFonts w:ascii="Arial" w:hAnsi="Arial" w:cs="Arial"/>
                <w:sz w:val="20"/>
                <w:szCs w:val="20"/>
              </w:rPr>
              <w:t>Employer matches this amount.</w:t>
            </w:r>
          </w:p>
        </w:tc>
      </w:tr>
      <w:tr w:rsidR="00CE08FE" w:rsidRPr="00BB280C" w14:paraId="5FCB080D" w14:textId="77777777" w:rsidTr="00F24503">
        <w:tc>
          <w:tcPr>
            <w:tcW w:w="2076" w:type="dxa"/>
          </w:tcPr>
          <w:p w14:paraId="018760C6" w14:textId="77777777" w:rsidR="00CE08FE" w:rsidRPr="00BB280C" w:rsidRDefault="00CE08FE" w:rsidP="00F24503">
            <w:pPr>
              <w:pStyle w:val="BodyText"/>
              <w:spacing w:after="0"/>
              <w:rPr>
                <w:rFonts w:ascii="Arial" w:hAnsi="Arial" w:cs="Arial"/>
                <w:sz w:val="20"/>
                <w:szCs w:val="20"/>
              </w:rPr>
            </w:pPr>
            <w:r w:rsidRPr="00BB280C">
              <w:rPr>
                <w:rFonts w:ascii="Arial" w:hAnsi="Arial" w:cs="Arial"/>
                <w:sz w:val="20"/>
                <w:szCs w:val="20"/>
              </w:rPr>
              <w:t>Employee share of Medicare tax (box 6 of Form W-2)</w:t>
            </w:r>
          </w:p>
        </w:tc>
        <w:tc>
          <w:tcPr>
            <w:tcW w:w="1155" w:type="dxa"/>
          </w:tcPr>
          <w:p w14:paraId="419834C4" w14:textId="77777777" w:rsidR="00CE08FE" w:rsidRPr="00BB280C" w:rsidRDefault="00CE08FE" w:rsidP="00F24503">
            <w:pPr>
              <w:pStyle w:val="BodyText"/>
              <w:spacing w:after="0"/>
              <w:rPr>
                <w:rFonts w:ascii="Arial" w:hAnsi="Arial" w:cs="Arial"/>
                <w:sz w:val="20"/>
                <w:szCs w:val="20"/>
              </w:rPr>
            </w:pPr>
            <w:r w:rsidRPr="00BB280C">
              <w:rPr>
                <w:rFonts w:ascii="Arial" w:hAnsi="Arial" w:cs="Arial"/>
                <w:sz w:val="20"/>
                <w:szCs w:val="20"/>
              </w:rPr>
              <w:t>$</w:t>
            </w:r>
          </w:p>
        </w:tc>
        <w:tc>
          <w:tcPr>
            <w:tcW w:w="2347" w:type="dxa"/>
          </w:tcPr>
          <w:p w14:paraId="072D1CD3" w14:textId="77777777" w:rsidR="00CE08FE" w:rsidRPr="00BB280C" w:rsidRDefault="00CE08FE" w:rsidP="00F24503">
            <w:pPr>
              <w:pStyle w:val="BodyText"/>
              <w:spacing w:after="0"/>
              <w:rPr>
                <w:rFonts w:ascii="Arial" w:hAnsi="Arial" w:cs="Arial"/>
                <w:sz w:val="20"/>
                <w:szCs w:val="20"/>
              </w:rPr>
            </w:pPr>
            <w:r w:rsidRPr="00BB280C">
              <w:rPr>
                <w:rFonts w:ascii="Arial" w:hAnsi="Arial" w:cs="Arial"/>
                <w:sz w:val="20"/>
                <w:szCs w:val="20"/>
              </w:rPr>
              <w:t>1.45% of all wages</w:t>
            </w:r>
          </w:p>
        </w:tc>
        <w:tc>
          <w:tcPr>
            <w:tcW w:w="3772" w:type="dxa"/>
          </w:tcPr>
          <w:p w14:paraId="68B76C85" w14:textId="77777777" w:rsidR="00CE08FE" w:rsidRPr="00BB280C" w:rsidRDefault="00CE08FE" w:rsidP="00F24503">
            <w:pPr>
              <w:pStyle w:val="BodyText"/>
              <w:spacing w:after="0"/>
              <w:rPr>
                <w:rFonts w:ascii="Arial" w:hAnsi="Arial" w:cs="Arial"/>
                <w:sz w:val="20"/>
                <w:szCs w:val="20"/>
              </w:rPr>
            </w:pPr>
            <w:r w:rsidRPr="00BB280C">
              <w:rPr>
                <w:rFonts w:ascii="Arial" w:hAnsi="Arial" w:cs="Arial"/>
                <w:sz w:val="20"/>
                <w:szCs w:val="20"/>
              </w:rPr>
              <w:t>Employer matches this amount.</w:t>
            </w:r>
          </w:p>
        </w:tc>
      </w:tr>
      <w:tr w:rsidR="00CE08FE" w:rsidRPr="00BB280C" w14:paraId="356A8A8B" w14:textId="77777777" w:rsidTr="00F24503">
        <w:tc>
          <w:tcPr>
            <w:tcW w:w="2076" w:type="dxa"/>
          </w:tcPr>
          <w:p w14:paraId="0B00BD7B" w14:textId="77777777" w:rsidR="00CE08FE" w:rsidRPr="00BB280C" w:rsidRDefault="00CE08FE" w:rsidP="00F24503">
            <w:pPr>
              <w:pStyle w:val="BodyText"/>
              <w:spacing w:after="0"/>
              <w:rPr>
                <w:rFonts w:ascii="Arial" w:hAnsi="Arial" w:cs="Arial"/>
                <w:sz w:val="20"/>
                <w:szCs w:val="20"/>
              </w:rPr>
            </w:pPr>
            <w:r w:rsidRPr="00BB280C">
              <w:rPr>
                <w:rFonts w:ascii="Arial" w:hAnsi="Arial" w:cs="Arial"/>
                <w:sz w:val="20"/>
                <w:szCs w:val="20"/>
              </w:rPr>
              <w:t xml:space="preserve">Federal and state gasoline excise tax </w:t>
            </w:r>
          </w:p>
        </w:tc>
        <w:tc>
          <w:tcPr>
            <w:tcW w:w="1155" w:type="dxa"/>
          </w:tcPr>
          <w:p w14:paraId="3671DA98" w14:textId="77777777" w:rsidR="00CE08FE" w:rsidRPr="00BB280C" w:rsidRDefault="00CE08FE" w:rsidP="00F24503">
            <w:pPr>
              <w:pStyle w:val="BodyText"/>
              <w:spacing w:after="0"/>
              <w:rPr>
                <w:rFonts w:ascii="Arial" w:hAnsi="Arial" w:cs="Arial"/>
                <w:sz w:val="20"/>
                <w:szCs w:val="20"/>
              </w:rPr>
            </w:pPr>
            <w:r w:rsidRPr="00BB280C">
              <w:rPr>
                <w:rFonts w:ascii="Arial" w:hAnsi="Arial" w:cs="Arial"/>
                <w:sz w:val="20"/>
                <w:szCs w:val="20"/>
              </w:rPr>
              <w:t>$</w:t>
            </w:r>
          </w:p>
        </w:tc>
        <w:tc>
          <w:tcPr>
            <w:tcW w:w="6119" w:type="dxa"/>
            <w:gridSpan w:val="2"/>
          </w:tcPr>
          <w:p w14:paraId="48DBDAED" w14:textId="77777777" w:rsidR="00CE08FE" w:rsidRPr="00BB280C" w:rsidRDefault="00CE08FE" w:rsidP="00F24503">
            <w:pPr>
              <w:pStyle w:val="BodyText"/>
              <w:spacing w:after="0"/>
              <w:rPr>
                <w:rFonts w:ascii="Arial" w:hAnsi="Arial" w:cs="Arial"/>
                <w:sz w:val="20"/>
                <w:szCs w:val="20"/>
              </w:rPr>
            </w:pPr>
            <w:r w:rsidRPr="00BB280C">
              <w:rPr>
                <w:rFonts w:ascii="Arial" w:hAnsi="Arial" w:cs="Arial"/>
                <w:sz w:val="20"/>
                <w:szCs w:val="20"/>
              </w:rPr>
              <w:t xml:space="preserve">18.4 cents per gallon for federal. See U.S. Energy Information Administration </w:t>
            </w:r>
            <w:hyperlink r:id="rId7" w:history="1">
              <w:r w:rsidRPr="00BB280C">
                <w:rPr>
                  <w:rStyle w:val="Hyperlink"/>
                  <w:rFonts w:ascii="Arial" w:hAnsi="Arial" w:cs="Arial"/>
                  <w:sz w:val="20"/>
                  <w:szCs w:val="20"/>
                </w:rPr>
                <w:t>information</w:t>
              </w:r>
            </w:hyperlink>
            <w:r w:rsidRPr="00BB280C">
              <w:rPr>
                <w:rFonts w:ascii="Arial" w:hAnsi="Arial" w:cs="Arial"/>
                <w:sz w:val="20"/>
                <w:szCs w:val="20"/>
              </w:rPr>
              <w:t xml:space="preserve"> for state rates.</w:t>
            </w:r>
          </w:p>
        </w:tc>
      </w:tr>
      <w:tr w:rsidR="00CE08FE" w:rsidRPr="00BB280C" w14:paraId="3500CF12" w14:textId="77777777" w:rsidTr="00F24503">
        <w:tc>
          <w:tcPr>
            <w:tcW w:w="2076" w:type="dxa"/>
          </w:tcPr>
          <w:p w14:paraId="5351C52C" w14:textId="77777777" w:rsidR="00CE08FE" w:rsidRPr="00BB280C" w:rsidRDefault="00CE08FE" w:rsidP="00F24503">
            <w:pPr>
              <w:pStyle w:val="BodyText"/>
              <w:spacing w:after="0"/>
              <w:rPr>
                <w:rFonts w:ascii="Arial" w:hAnsi="Arial" w:cs="Arial"/>
                <w:sz w:val="20"/>
                <w:szCs w:val="20"/>
              </w:rPr>
            </w:pPr>
            <w:r w:rsidRPr="00BB280C">
              <w:rPr>
                <w:rFonts w:ascii="Arial" w:hAnsi="Arial" w:cs="Arial"/>
                <w:sz w:val="20"/>
                <w:szCs w:val="20"/>
              </w:rPr>
              <w:t>Federal and state alcohol and tobacco excise taxes</w:t>
            </w:r>
          </w:p>
        </w:tc>
        <w:tc>
          <w:tcPr>
            <w:tcW w:w="1155" w:type="dxa"/>
          </w:tcPr>
          <w:p w14:paraId="0305F830" w14:textId="77777777" w:rsidR="00CE08FE" w:rsidRPr="00BB280C" w:rsidRDefault="00CE08FE" w:rsidP="00F24503">
            <w:pPr>
              <w:pStyle w:val="BodyText"/>
              <w:spacing w:after="0"/>
              <w:rPr>
                <w:rFonts w:ascii="Arial" w:hAnsi="Arial" w:cs="Arial"/>
                <w:sz w:val="20"/>
                <w:szCs w:val="20"/>
              </w:rPr>
            </w:pPr>
            <w:r w:rsidRPr="00BB280C">
              <w:rPr>
                <w:rFonts w:ascii="Arial" w:hAnsi="Arial" w:cs="Arial"/>
                <w:sz w:val="20"/>
                <w:szCs w:val="20"/>
              </w:rPr>
              <w:t>$</w:t>
            </w:r>
          </w:p>
        </w:tc>
        <w:tc>
          <w:tcPr>
            <w:tcW w:w="6119" w:type="dxa"/>
            <w:gridSpan w:val="2"/>
          </w:tcPr>
          <w:p w14:paraId="170EFCB1" w14:textId="77777777" w:rsidR="00CE08FE" w:rsidRPr="00BB280C" w:rsidRDefault="0043440D" w:rsidP="00F24503">
            <w:pPr>
              <w:pStyle w:val="BodyText"/>
              <w:spacing w:after="0"/>
              <w:rPr>
                <w:rFonts w:ascii="Arial" w:hAnsi="Arial" w:cs="Arial"/>
                <w:sz w:val="20"/>
                <w:szCs w:val="20"/>
              </w:rPr>
            </w:pPr>
            <w:hyperlink r:id="rId8" w:history="1">
              <w:r w:rsidR="00CE08FE" w:rsidRPr="00BB280C">
                <w:rPr>
                  <w:rStyle w:val="Hyperlink"/>
                  <w:rFonts w:ascii="Arial" w:hAnsi="Arial" w:cs="Arial"/>
                  <w:sz w:val="20"/>
                  <w:szCs w:val="20"/>
                </w:rPr>
                <w:t>Information</w:t>
              </w:r>
            </w:hyperlink>
            <w:r w:rsidR="00CE08FE" w:rsidRPr="00BB280C">
              <w:rPr>
                <w:rFonts w:ascii="Arial" w:hAnsi="Arial" w:cs="Arial"/>
                <w:sz w:val="20"/>
                <w:szCs w:val="20"/>
              </w:rPr>
              <w:t xml:space="preserve"> from the U.S. Treasury Department’s Alcohol and Tobacco Tax and Trade Bureau can help generate an estimate. Check state resources to estimate the state taxes paid.</w:t>
            </w:r>
          </w:p>
        </w:tc>
      </w:tr>
      <w:tr w:rsidR="00CE08FE" w:rsidRPr="00BB280C" w14:paraId="2455572B" w14:textId="77777777" w:rsidTr="00F24503">
        <w:tc>
          <w:tcPr>
            <w:tcW w:w="2076" w:type="dxa"/>
          </w:tcPr>
          <w:p w14:paraId="7B14BBEE" w14:textId="77777777" w:rsidR="00CE08FE" w:rsidRPr="00BB280C" w:rsidRDefault="00CE08FE" w:rsidP="00F24503">
            <w:pPr>
              <w:pStyle w:val="BodyText"/>
              <w:spacing w:after="0"/>
              <w:rPr>
                <w:rFonts w:ascii="Arial" w:hAnsi="Arial" w:cs="Arial"/>
                <w:sz w:val="20"/>
                <w:szCs w:val="20"/>
              </w:rPr>
            </w:pPr>
            <w:r w:rsidRPr="00BB280C">
              <w:rPr>
                <w:rFonts w:ascii="Arial" w:hAnsi="Arial" w:cs="Arial"/>
                <w:sz w:val="20"/>
                <w:szCs w:val="20"/>
              </w:rPr>
              <w:t>Federal air transportation excise tax</w:t>
            </w:r>
          </w:p>
        </w:tc>
        <w:tc>
          <w:tcPr>
            <w:tcW w:w="1155" w:type="dxa"/>
          </w:tcPr>
          <w:p w14:paraId="657A83DB" w14:textId="77777777" w:rsidR="00CE08FE" w:rsidRPr="00BB280C" w:rsidRDefault="00CE08FE" w:rsidP="00F24503">
            <w:pPr>
              <w:pStyle w:val="BodyText"/>
              <w:spacing w:after="0"/>
              <w:rPr>
                <w:rFonts w:ascii="Arial" w:hAnsi="Arial" w:cs="Arial"/>
                <w:sz w:val="20"/>
                <w:szCs w:val="20"/>
              </w:rPr>
            </w:pPr>
            <w:r w:rsidRPr="00BB280C">
              <w:rPr>
                <w:rFonts w:ascii="Arial" w:hAnsi="Arial" w:cs="Arial"/>
                <w:sz w:val="20"/>
                <w:szCs w:val="20"/>
              </w:rPr>
              <w:t>$</w:t>
            </w:r>
          </w:p>
        </w:tc>
        <w:tc>
          <w:tcPr>
            <w:tcW w:w="6119" w:type="dxa"/>
            <w:gridSpan w:val="2"/>
          </w:tcPr>
          <w:p w14:paraId="28216611" w14:textId="77777777" w:rsidR="00CE08FE" w:rsidRPr="00BB280C" w:rsidRDefault="00CE08FE" w:rsidP="00F24503">
            <w:pPr>
              <w:pStyle w:val="BodyText"/>
              <w:spacing w:after="0"/>
              <w:rPr>
                <w:rFonts w:ascii="Arial" w:hAnsi="Arial" w:cs="Arial"/>
                <w:sz w:val="20"/>
                <w:szCs w:val="20"/>
              </w:rPr>
            </w:pPr>
            <w:r w:rsidRPr="00BB280C">
              <w:rPr>
                <w:rFonts w:ascii="Arial" w:hAnsi="Arial" w:cs="Arial"/>
                <w:sz w:val="20"/>
                <w:szCs w:val="20"/>
              </w:rPr>
              <w:t xml:space="preserve">Some airlines show this as a separate line item on tickets or invoices although paid directly by the airline. The FAA also has </w:t>
            </w:r>
            <w:hyperlink r:id="rId9" w:history="1">
              <w:r w:rsidRPr="00BB280C">
                <w:rPr>
                  <w:rStyle w:val="Hyperlink"/>
                  <w:rFonts w:ascii="Arial" w:hAnsi="Arial" w:cs="Arial"/>
                  <w:sz w:val="20"/>
                  <w:szCs w:val="20"/>
                </w:rPr>
                <w:t>information</w:t>
              </w:r>
            </w:hyperlink>
            <w:r w:rsidRPr="00BB280C">
              <w:rPr>
                <w:rFonts w:ascii="Arial" w:hAnsi="Arial" w:cs="Arial"/>
                <w:sz w:val="20"/>
                <w:szCs w:val="20"/>
              </w:rPr>
              <w:t xml:space="preserve"> on aviation excise taxes as of January 2014.</w:t>
            </w:r>
          </w:p>
        </w:tc>
      </w:tr>
      <w:tr w:rsidR="00CE08FE" w:rsidRPr="00BB280C" w14:paraId="1661BCE7" w14:textId="77777777" w:rsidTr="00F24503">
        <w:tc>
          <w:tcPr>
            <w:tcW w:w="2076" w:type="dxa"/>
          </w:tcPr>
          <w:p w14:paraId="78FDE0EA" w14:textId="77777777" w:rsidR="00CE08FE" w:rsidRPr="00BB280C" w:rsidRDefault="00CE08FE" w:rsidP="00F24503">
            <w:pPr>
              <w:pStyle w:val="BodyText"/>
              <w:spacing w:after="0"/>
              <w:rPr>
                <w:rFonts w:ascii="Arial" w:hAnsi="Arial" w:cs="Arial"/>
                <w:sz w:val="20"/>
                <w:szCs w:val="20"/>
              </w:rPr>
            </w:pPr>
            <w:r w:rsidRPr="00BB280C">
              <w:rPr>
                <w:rFonts w:ascii="Arial" w:hAnsi="Arial" w:cs="Arial"/>
                <w:sz w:val="20"/>
                <w:szCs w:val="20"/>
              </w:rPr>
              <w:t>Taxes on real property</w:t>
            </w:r>
          </w:p>
        </w:tc>
        <w:tc>
          <w:tcPr>
            <w:tcW w:w="1155" w:type="dxa"/>
          </w:tcPr>
          <w:p w14:paraId="3EAA581C" w14:textId="77777777" w:rsidR="00CE08FE" w:rsidRPr="00BB280C" w:rsidRDefault="00CE08FE" w:rsidP="00F24503">
            <w:pPr>
              <w:pStyle w:val="BodyText"/>
              <w:spacing w:after="0"/>
              <w:rPr>
                <w:rFonts w:ascii="Arial" w:hAnsi="Arial" w:cs="Arial"/>
                <w:sz w:val="20"/>
                <w:szCs w:val="20"/>
              </w:rPr>
            </w:pPr>
            <w:r w:rsidRPr="00BB280C">
              <w:rPr>
                <w:rFonts w:ascii="Arial" w:hAnsi="Arial" w:cs="Arial"/>
                <w:sz w:val="20"/>
                <w:szCs w:val="20"/>
              </w:rPr>
              <w:t>$</w:t>
            </w:r>
          </w:p>
        </w:tc>
        <w:tc>
          <w:tcPr>
            <w:tcW w:w="6119" w:type="dxa"/>
            <w:gridSpan w:val="2"/>
          </w:tcPr>
          <w:p w14:paraId="2803019D" w14:textId="77777777" w:rsidR="00CE08FE" w:rsidRPr="00BB280C" w:rsidRDefault="00CE08FE" w:rsidP="00F24503">
            <w:pPr>
              <w:pStyle w:val="BodyText"/>
              <w:spacing w:after="0"/>
              <w:rPr>
                <w:rFonts w:ascii="Arial" w:hAnsi="Arial" w:cs="Arial"/>
                <w:sz w:val="20"/>
                <w:szCs w:val="20"/>
              </w:rPr>
            </w:pPr>
            <w:r w:rsidRPr="00BB280C">
              <w:rPr>
                <w:rFonts w:ascii="Arial" w:hAnsi="Arial" w:cs="Arial"/>
                <w:sz w:val="20"/>
                <w:szCs w:val="20"/>
              </w:rPr>
              <w:t xml:space="preserve">Look for your property tax bills. Usually this tax is paid twice per year. The amount might be paid by the mortgage lender and </w:t>
            </w:r>
            <w:r>
              <w:rPr>
                <w:rFonts w:ascii="Arial" w:hAnsi="Arial" w:cs="Arial"/>
                <w:sz w:val="20"/>
                <w:szCs w:val="20"/>
              </w:rPr>
              <w:t xml:space="preserve">be </w:t>
            </w:r>
            <w:r w:rsidRPr="00BB280C">
              <w:rPr>
                <w:rFonts w:ascii="Arial" w:hAnsi="Arial" w:cs="Arial"/>
                <w:sz w:val="20"/>
                <w:szCs w:val="20"/>
              </w:rPr>
              <w:t>show</w:t>
            </w:r>
            <w:r>
              <w:rPr>
                <w:rFonts w:ascii="Arial" w:hAnsi="Arial" w:cs="Arial"/>
                <w:sz w:val="20"/>
                <w:szCs w:val="20"/>
              </w:rPr>
              <w:t>n</w:t>
            </w:r>
            <w:r w:rsidRPr="00BB280C">
              <w:rPr>
                <w:rFonts w:ascii="Arial" w:hAnsi="Arial" w:cs="Arial"/>
                <w:sz w:val="20"/>
                <w:szCs w:val="20"/>
              </w:rPr>
              <w:t xml:space="preserve"> on statements from the lender. Other taxes, such as library taxes, might be listed on the bill. The bill might also list nontax items such as sidewalk maintenance.</w:t>
            </w:r>
          </w:p>
        </w:tc>
      </w:tr>
      <w:tr w:rsidR="00CE08FE" w:rsidRPr="00BB280C" w14:paraId="0F5A82C8" w14:textId="77777777" w:rsidTr="00F24503">
        <w:tc>
          <w:tcPr>
            <w:tcW w:w="2076" w:type="dxa"/>
          </w:tcPr>
          <w:p w14:paraId="3E98ADBA" w14:textId="77777777" w:rsidR="00CE08FE" w:rsidRPr="00BB280C" w:rsidRDefault="00CE08FE" w:rsidP="00F24503">
            <w:pPr>
              <w:pStyle w:val="BodyText"/>
              <w:spacing w:after="0"/>
              <w:rPr>
                <w:rFonts w:ascii="Arial" w:hAnsi="Arial" w:cs="Arial"/>
                <w:sz w:val="20"/>
                <w:szCs w:val="20"/>
              </w:rPr>
            </w:pPr>
            <w:r w:rsidRPr="00BB280C">
              <w:rPr>
                <w:rFonts w:ascii="Arial" w:hAnsi="Arial" w:cs="Arial"/>
                <w:sz w:val="20"/>
                <w:szCs w:val="20"/>
              </w:rPr>
              <w:t>Taxes on personal property</w:t>
            </w:r>
          </w:p>
        </w:tc>
        <w:tc>
          <w:tcPr>
            <w:tcW w:w="1155" w:type="dxa"/>
          </w:tcPr>
          <w:p w14:paraId="024DA12D" w14:textId="77777777" w:rsidR="00CE08FE" w:rsidRPr="00BB280C" w:rsidRDefault="00CE08FE" w:rsidP="00F24503">
            <w:pPr>
              <w:pStyle w:val="BodyText"/>
              <w:spacing w:after="0"/>
              <w:rPr>
                <w:rFonts w:ascii="Arial" w:hAnsi="Arial" w:cs="Arial"/>
                <w:sz w:val="20"/>
                <w:szCs w:val="20"/>
              </w:rPr>
            </w:pPr>
            <w:r w:rsidRPr="00BB280C">
              <w:rPr>
                <w:rFonts w:ascii="Arial" w:hAnsi="Arial" w:cs="Arial"/>
                <w:sz w:val="20"/>
                <w:szCs w:val="20"/>
              </w:rPr>
              <w:t>$</w:t>
            </w:r>
          </w:p>
        </w:tc>
        <w:tc>
          <w:tcPr>
            <w:tcW w:w="6119" w:type="dxa"/>
            <w:gridSpan w:val="2"/>
          </w:tcPr>
          <w:p w14:paraId="772CDE56" w14:textId="77777777" w:rsidR="00CE08FE" w:rsidRPr="00BB280C" w:rsidRDefault="00CE08FE" w:rsidP="00F24503">
            <w:pPr>
              <w:pStyle w:val="BodyText"/>
              <w:spacing w:after="0"/>
              <w:rPr>
                <w:rFonts w:ascii="Arial" w:hAnsi="Arial" w:cs="Arial"/>
                <w:sz w:val="20"/>
                <w:szCs w:val="20"/>
              </w:rPr>
            </w:pPr>
            <w:r w:rsidRPr="00BB280C">
              <w:rPr>
                <w:rFonts w:ascii="Arial" w:hAnsi="Arial" w:cs="Arial"/>
                <w:sz w:val="20"/>
                <w:szCs w:val="20"/>
              </w:rPr>
              <w:t xml:space="preserve">Many states impose a property tax on motor vehicles, likely paid along with vehicle registration. Business owners, including </w:t>
            </w:r>
            <w:r>
              <w:rPr>
                <w:rFonts w:ascii="Arial" w:hAnsi="Arial" w:cs="Arial"/>
                <w:sz w:val="20"/>
                <w:szCs w:val="20"/>
              </w:rPr>
              <w:t xml:space="preserve">the </w:t>
            </w:r>
            <w:r w:rsidRPr="00BB280C">
              <w:rPr>
                <w:rFonts w:ascii="Arial" w:hAnsi="Arial" w:cs="Arial"/>
                <w:sz w:val="20"/>
                <w:szCs w:val="20"/>
              </w:rPr>
              <w:t>self-employed and owners of certain rental property, might also owe on personal property used in these activities.</w:t>
            </w:r>
          </w:p>
        </w:tc>
      </w:tr>
      <w:tr w:rsidR="00CE08FE" w:rsidRPr="00BB280C" w14:paraId="3C8EC686" w14:textId="77777777" w:rsidTr="00F24503">
        <w:tc>
          <w:tcPr>
            <w:tcW w:w="2076" w:type="dxa"/>
          </w:tcPr>
          <w:p w14:paraId="1E57EEAD" w14:textId="77777777" w:rsidR="00CE08FE" w:rsidRPr="00BB280C" w:rsidRDefault="00CE08FE" w:rsidP="00F24503">
            <w:pPr>
              <w:pStyle w:val="BodyText"/>
              <w:spacing w:after="0"/>
              <w:rPr>
                <w:rFonts w:ascii="Arial" w:hAnsi="Arial" w:cs="Arial"/>
                <w:sz w:val="20"/>
                <w:szCs w:val="20"/>
              </w:rPr>
            </w:pPr>
            <w:r w:rsidRPr="00BB280C">
              <w:rPr>
                <w:rFonts w:ascii="Arial" w:hAnsi="Arial" w:cs="Arial"/>
                <w:sz w:val="20"/>
                <w:szCs w:val="20"/>
              </w:rPr>
              <w:t>Sales and use tax</w:t>
            </w:r>
          </w:p>
        </w:tc>
        <w:tc>
          <w:tcPr>
            <w:tcW w:w="1155" w:type="dxa"/>
          </w:tcPr>
          <w:p w14:paraId="2E6C2948" w14:textId="77777777" w:rsidR="00CE08FE" w:rsidRPr="00BB280C" w:rsidRDefault="00CE08FE" w:rsidP="00F24503">
            <w:pPr>
              <w:pStyle w:val="BodyText"/>
              <w:spacing w:after="0"/>
              <w:rPr>
                <w:rFonts w:ascii="Arial" w:hAnsi="Arial" w:cs="Arial"/>
                <w:sz w:val="20"/>
                <w:szCs w:val="20"/>
              </w:rPr>
            </w:pPr>
            <w:r w:rsidRPr="00BB280C">
              <w:rPr>
                <w:rFonts w:ascii="Arial" w:hAnsi="Arial" w:cs="Arial"/>
                <w:sz w:val="20"/>
                <w:szCs w:val="20"/>
              </w:rPr>
              <w:t>$</w:t>
            </w:r>
          </w:p>
        </w:tc>
        <w:tc>
          <w:tcPr>
            <w:tcW w:w="2347" w:type="dxa"/>
          </w:tcPr>
          <w:p w14:paraId="06787F1C" w14:textId="77777777" w:rsidR="00CE08FE" w:rsidRPr="00BB280C" w:rsidRDefault="00CE08FE" w:rsidP="00F24503">
            <w:pPr>
              <w:pStyle w:val="BodyText"/>
              <w:spacing w:after="0"/>
              <w:rPr>
                <w:rFonts w:ascii="Arial" w:hAnsi="Arial" w:cs="Arial"/>
                <w:sz w:val="20"/>
                <w:szCs w:val="20"/>
              </w:rPr>
            </w:pPr>
            <w:r w:rsidRPr="00BB280C">
              <w:rPr>
                <w:rFonts w:ascii="Arial" w:hAnsi="Arial" w:cs="Arial"/>
                <w:sz w:val="20"/>
                <w:szCs w:val="20"/>
              </w:rPr>
              <w:t>Find the rate for your state and city and calculate based on your estimated taxable purchases for the year.</w:t>
            </w:r>
          </w:p>
        </w:tc>
        <w:tc>
          <w:tcPr>
            <w:tcW w:w="3772" w:type="dxa"/>
          </w:tcPr>
          <w:p w14:paraId="57B10161" w14:textId="77777777" w:rsidR="00CE08FE" w:rsidRPr="00BB280C" w:rsidRDefault="00CE08FE" w:rsidP="00F24503">
            <w:pPr>
              <w:pStyle w:val="BodyText"/>
              <w:spacing w:after="0"/>
              <w:rPr>
                <w:rFonts w:ascii="Arial" w:hAnsi="Arial" w:cs="Arial"/>
                <w:sz w:val="20"/>
                <w:szCs w:val="20"/>
              </w:rPr>
            </w:pPr>
          </w:p>
        </w:tc>
      </w:tr>
      <w:tr w:rsidR="00CE08FE" w:rsidRPr="00BB280C" w14:paraId="26AF84C3" w14:textId="77777777" w:rsidTr="00F24503">
        <w:tc>
          <w:tcPr>
            <w:tcW w:w="2076" w:type="dxa"/>
          </w:tcPr>
          <w:p w14:paraId="4C62C5D1" w14:textId="77777777" w:rsidR="00CE08FE" w:rsidRPr="00BB280C" w:rsidRDefault="00CE08FE" w:rsidP="00F24503">
            <w:pPr>
              <w:pStyle w:val="BodyText"/>
              <w:spacing w:after="0"/>
              <w:rPr>
                <w:rFonts w:ascii="Arial" w:hAnsi="Arial" w:cs="Arial"/>
                <w:sz w:val="20"/>
                <w:szCs w:val="20"/>
              </w:rPr>
            </w:pPr>
            <w:r w:rsidRPr="00BB280C">
              <w:rPr>
                <w:rFonts w:ascii="Arial" w:hAnsi="Arial" w:cs="Arial"/>
                <w:sz w:val="20"/>
                <w:szCs w:val="20"/>
              </w:rPr>
              <w:t>Transient occupancy tax</w:t>
            </w:r>
          </w:p>
        </w:tc>
        <w:tc>
          <w:tcPr>
            <w:tcW w:w="1155" w:type="dxa"/>
          </w:tcPr>
          <w:p w14:paraId="044BB32E" w14:textId="77777777" w:rsidR="00CE08FE" w:rsidRPr="00BB280C" w:rsidRDefault="00CE08FE" w:rsidP="00F24503">
            <w:pPr>
              <w:pStyle w:val="BodyText"/>
              <w:spacing w:after="0"/>
              <w:rPr>
                <w:rFonts w:ascii="Arial" w:hAnsi="Arial" w:cs="Arial"/>
                <w:sz w:val="20"/>
                <w:szCs w:val="20"/>
              </w:rPr>
            </w:pPr>
            <w:r w:rsidRPr="00BB280C">
              <w:rPr>
                <w:rFonts w:ascii="Arial" w:hAnsi="Arial" w:cs="Arial"/>
                <w:sz w:val="20"/>
                <w:szCs w:val="20"/>
              </w:rPr>
              <w:t>$</w:t>
            </w:r>
          </w:p>
        </w:tc>
        <w:tc>
          <w:tcPr>
            <w:tcW w:w="6119" w:type="dxa"/>
            <w:gridSpan w:val="2"/>
          </w:tcPr>
          <w:p w14:paraId="67258D6D" w14:textId="77777777" w:rsidR="00CE08FE" w:rsidRPr="00BB280C" w:rsidRDefault="00CE08FE" w:rsidP="00F24503">
            <w:pPr>
              <w:pStyle w:val="BodyText"/>
              <w:spacing w:after="0"/>
              <w:rPr>
                <w:rFonts w:ascii="Arial" w:hAnsi="Arial" w:cs="Arial"/>
                <w:sz w:val="20"/>
                <w:szCs w:val="20"/>
              </w:rPr>
            </w:pPr>
            <w:r w:rsidRPr="00BB280C">
              <w:rPr>
                <w:rFonts w:ascii="Arial" w:hAnsi="Arial" w:cs="Arial"/>
                <w:sz w:val="20"/>
                <w:szCs w:val="20"/>
              </w:rPr>
              <w:t>If you rent out any residential property for short periods, you may owe this to your local government. If you stay in hotels, you will see that hotels pass the tax on</w:t>
            </w:r>
            <w:r>
              <w:rPr>
                <w:rFonts w:ascii="Arial" w:hAnsi="Arial" w:cs="Arial"/>
                <w:sz w:val="20"/>
                <w:szCs w:val="20"/>
              </w:rPr>
              <w:t xml:space="preserve"> </w:t>
            </w:r>
            <w:r w:rsidRPr="00BB280C">
              <w:rPr>
                <w:rFonts w:ascii="Arial" w:hAnsi="Arial" w:cs="Arial"/>
                <w:sz w:val="20"/>
                <w:szCs w:val="20"/>
              </w:rPr>
              <w:t xml:space="preserve">to you. </w:t>
            </w:r>
          </w:p>
        </w:tc>
      </w:tr>
      <w:tr w:rsidR="00CE08FE" w:rsidRPr="00BB280C" w14:paraId="580BA39D" w14:textId="77777777" w:rsidTr="00F24503">
        <w:tc>
          <w:tcPr>
            <w:tcW w:w="2076" w:type="dxa"/>
          </w:tcPr>
          <w:p w14:paraId="3684F17A" w14:textId="77777777" w:rsidR="00CE08FE" w:rsidRPr="00BB280C" w:rsidRDefault="00CE08FE" w:rsidP="00F24503">
            <w:pPr>
              <w:pStyle w:val="BodyText"/>
              <w:spacing w:after="0"/>
              <w:rPr>
                <w:rFonts w:ascii="Arial" w:hAnsi="Arial" w:cs="Arial"/>
                <w:sz w:val="20"/>
                <w:szCs w:val="20"/>
              </w:rPr>
            </w:pPr>
            <w:r w:rsidRPr="00BB280C">
              <w:rPr>
                <w:rFonts w:ascii="Arial" w:hAnsi="Arial" w:cs="Arial"/>
                <w:sz w:val="20"/>
                <w:szCs w:val="20"/>
              </w:rPr>
              <w:t>Business license tax</w:t>
            </w:r>
          </w:p>
        </w:tc>
        <w:tc>
          <w:tcPr>
            <w:tcW w:w="1155" w:type="dxa"/>
          </w:tcPr>
          <w:p w14:paraId="2530977C" w14:textId="77777777" w:rsidR="00CE08FE" w:rsidRPr="00BB280C" w:rsidRDefault="00CE08FE" w:rsidP="00F24503">
            <w:pPr>
              <w:pStyle w:val="BodyText"/>
              <w:spacing w:after="0"/>
              <w:rPr>
                <w:rFonts w:ascii="Arial" w:hAnsi="Arial" w:cs="Arial"/>
                <w:sz w:val="20"/>
                <w:szCs w:val="20"/>
              </w:rPr>
            </w:pPr>
            <w:r w:rsidRPr="00BB280C">
              <w:rPr>
                <w:rFonts w:ascii="Arial" w:hAnsi="Arial" w:cs="Arial"/>
                <w:sz w:val="20"/>
                <w:szCs w:val="20"/>
              </w:rPr>
              <w:t>$</w:t>
            </w:r>
          </w:p>
        </w:tc>
        <w:tc>
          <w:tcPr>
            <w:tcW w:w="6119" w:type="dxa"/>
            <w:gridSpan w:val="2"/>
          </w:tcPr>
          <w:p w14:paraId="5430326F" w14:textId="77777777" w:rsidR="00CE08FE" w:rsidRPr="00BB280C" w:rsidRDefault="00CE08FE" w:rsidP="00F24503">
            <w:pPr>
              <w:pStyle w:val="BodyText"/>
              <w:spacing w:after="0"/>
              <w:rPr>
                <w:rFonts w:ascii="Arial" w:hAnsi="Arial" w:cs="Arial"/>
                <w:sz w:val="20"/>
                <w:szCs w:val="20"/>
              </w:rPr>
            </w:pPr>
            <w:r w:rsidRPr="00BB280C">
              <w:rPr>
                <w:rFonts w:ascii="Arial" w:hAnsi="Arial" w:cs="Arial"/>
                <w:sz w:val="20"/>
                <w:szCs w:val="20"/>
              </w:rPr>
              <w:t>Many local governments charge an annual tax to businesses, including self-employed individuals located in the city.</w:t>
            </w:r>
          </w:p>
        </w:tc>
      </w:tr>
      <w:tr w:rsidR="00CE08FE" w:rsidRPr="00BB280C" w14:paraId="6B22BF11" w14:textId="77777777" w:rsidTr="00F24503">
        <w:tc>
          <w:tcPr>
            <w:tcW w:w="2076" w:type="dxa"/>
          </w:tcPr>
          <w:p w14:paraId="5190AF53" w14:textId="77777777" w:rsidR="00CE08FE" w:rsidRPr="00BB280C" w:rsidRDefault="00CE08FE" w:rsidP="00F24503">
            <w:pPr>
              <w:pStyle w:val="BodyText"/>
              <w:spacing w:after="0"/>
              <w:rPr>
                <w:rFonts w:ascii="Arial" w:hAnsi="Arial" w:cs="Arial"/>
                <w:sz w:val="20"/>
                <w:szCs w:val="20"/>
              </w:rPr>
            </w:pPr>
            <w:r w:rsidRPr="00BB280C">
              <w:rPr>
                <w:rFonts w:ascii="Arial" w:hAnsi="Arial" w:cs="Arial"/>
                <w:sz w:val="20"/>
                <w:szCs w:val="20"/>
              </w:rPr>
              <w:lastRenderedPageBreak/>
              <w:t>Telecommunications taxes</w:t>
            </w:r>
          </w:p>
        </w:tc>
        <w:tc>
          <w:tcPr>
            <w:tcW w:w="1155" w:type="dxa"/>
          </w:tcPr>
          <w:p w14:paraId="36A2F592" w14:textId="77777777" w:rsidR="00CE08FE" w:rsidRPr="00BB280C" w:rsidRDefault="00CE08FE" w:rsidP="00F24503">
            <w:pPr>
              <w:pStyle w:val="BodyText"/>
              <w:spacing w:after="0"/>
              <w:rPr>
                <w:rFonts w:ascii="Arial" w:hAnsi="Arial" w:cs="Arial"/>
                <w:sz w:val="20"/>
                <w:szCs w:val="20"/>
              </w:rPr>
            </w:pPr>
            <w:r w:rsidRPr="00BB280C">
              <w:rPr>
                <w:rFonts w:ascii="Arial" w:hAnsi="Arial" w:cs="Arial"/>
                <w:sz w:val="20"/>
                <w:szCs w:val="20"/>
              </w:rPr>
              <w:t>$</w:t>
            </w:r>
          </w:p>
        </w:tc>
        <w:tc>
          <w:tcPr>
            <w:tcW w:w="2347" w:type="dxa"/>
          </w:tcPr>
          <w:p w14:paraId="24B3A387" w14:textId="77777777" w:rsidR="00CE08FE" w:rsidRPr="00BB280C" w:rsidRDefault="00CE08FE" w:rsidP="00F24503">
            <w:pPr>
              <w:pStyle w:val="BodyText"/>
              <w:spacing w:after="0"/>
              <w:rPr>
                <w:rFonts w:ascii="Arial" w:hAnsi="Arial" w:cs="Arial"/>
                <w:sz w:val="20"/>
                <w:szCs w:val="20"/>
              </w:rPr>
            </w:pPr>
            <w:r w:rsidRPr="00BB280C">
              <w:rPr>
                <w:rFonts w:ascii="Arial" w:hAnsi="Arial" w:cs="Arial"/>
                <w:sz w:val="20"/>
                <w:szCs w:val="20"/>
              </w:rPr>
              <w:t>Review your monthly phone bills.</w:t>
            </w:r>
          </w:p>
        </w:tc>
        <w:tc>
          <w:tcPr>
            <w:tcW w:w="3772" w:type="dxa"/>
          </w:tcPr>
          <w:p w14:paraId="1A954272" w14:textId="77777777" w:rsidR="00CE08FE" w:rsidRPr="00BB280C" w:rsidRDefault="00CE08FE" w:rsidP="00F24503">
            <w:pPr>
              <w:pStyle w:val="BodyText"/>
              <w:spacing w:after="0"/>
              <w:rPr>
                <w:rFonts w:ascii="Arial" w:hAnsi="Arial" w:cs="Arial"/>
                <w:sz w:val="20"/>
                <w:szCs w:val="20"/>
              </w:rPr>
            </w:pPr>
          </w:p>
        </w:tc>
      </w:tr>
      <w:tr w:rsidR="00CE08FE" w:rsidRPr="00BB280C" w14:paraId="058EE510" w14:textId="77777777" w:rsidTr="00F24503">
        <w:tc>
          <w:tcPr>
            <w:tcW w:w="2076" w:type="dxa"/>
          </w:tcPr>
          <w:p w14:paraId="2F08DD19" w14:textId="77777777" w:rsidR="00CE08FE" w:rsidRPr="00BB280C" w:rsidRDefault="00CE08FE" w:rsidP="00F24503">
            <w:pPr>
              <w:pStyle w:val="BodyText"/>
              <w:spacing w:after="0"/>
              <w:rPr>
                <w:rFonts w:ascii="Arial" w:hAnsi="Arial" w:cs="Arial"/>
                <w:sz w:val="20"/>
                <w:szCs w:val="20"/>
              </w:rPr>
            </w:pPr>
            <w:r w:rsidRPr="00BB280C">
              <w:rPr>
                <w:rFonts w:ascii="Arial" w:hAnsi="Arial" w:cs="Arial"/>
                <w:sz w:val="20"/>
                <w:szCs w:val="20"/>
              </w:rPr>
              <w:t>Utility and cable taxes</w:t>
            </w:r>
          </w:p>
        </w:tc>
        <w:tc>
          <w:tcPr>
            <w:tcW w:w="1155" w:type="dxa"/>
          </w:tcPr>
          <w:p w14:paraId="0216CD8B" w14:textId="77777777" w:rsidR="00CE08FE" w:rsidRPr="00BB280C" w:rsidRDefault="00CE08FE" w:rsidP="00F24503">
            <w:pPr>
              <w:pStyle w:val="BodyText"/>
              <w:spacing w:after="0"/>
              <w:rPr>
                <w:rFonts w:ascii="Arial" w:hAnsi="Arial" w:cs="Arial"/>
                <w:sz w:val="20"/>
                <w:szCs w:val="20"/>
              </w:rPr>
            </w:pPr>
            <w:r w:rsidRPr="00BB280C">
              <w:rPr>
                <w:rFonts w:ascii="Arial" w:hAnsi="Arial" w:cs="Arial"/>
                <w:sz w:val="20"/>
                <w:szCs w:val="20"/>
              </w:rPr>
              <w:t>$</w:t>
            </w:r>
          </w:p>
        </w:tc>
        <w:tc>
          <w:tcPr>
            <w:tcW w:w="2347" w:type="dxa"/>
          </w:tcPr>
          <w:p w14:paraId="3FD80F95" w14:textId="77777777" w:rsidR="00CE08FE" w:rsidRPr="00BB280C" w:rsidRDefault="00CE08FE" w:rsidP="00F24503">
            <w:pPr>
              <w:pStyle w:val="BodyText"/>
              <w:spacing w:after="0"/>
              <w:rPr>
                <w:rFonts w:ascii="Arial" w:hAnsi="Arial" w:cs="Arial"/>
                <w:sz w:val="20"/>
                <w:szCs w:val="20"/>
              </w:rPr>
            </w:pPr>
            <w:r w:rsidRPr="00BB280C">
              <w:rPr>
                <w:rFonts w:ascii="Arial" w:hAnsi="Arial" w:cs="Arial"/>
                <w:sz w:val="20"/>
                <w:szCs w:val="20"/>
              </w:rPr>
              <w:t>Review your monthly utility bills.</w:t>
            </w:r>
          </w:p>
        </w:tc>
        <w:tc>
          <w:tcPr>
            <w:tcW w:w="3772" w:type="dxa"/>
          </w:tcPr>
          <w:p w14:paraId="5EDAA8E9" w14:textId="77777777" w:rsidR="00CE08FE" w:rsidRPr="00BB280C" w:rsidRDefault="00CE08FE" w:rsidP="00F24503">
            <w:pPr>
              <w:pStyle w:val="BodyText"/>
              <w:spacing w:after="0"/>
              <w:rPr>
                <w:rFonts w:ascii="Arial" w:hAnsi="Arial" w:cs="Arial"/>
                <w:sz w:val="20"/>
                <w:szCs w:val="20"/>
              </w:rPr>
            </w:pPr>
          </w:p>
        </w:tc>
      </w:tr>
      <w:tr w:rsidR="00CE08FE" w:rsidRPr="00BB280C" w14:paraId="09C314F7" w14:textId="77777777" w:rsidTr="00F24503">
        <w:tc>
          <w:tcPr>
            <w:tcW w:w="2076" w:type="dxa"/>
          </w:tcPr>
          <w:p w14:paraId="55F6584C" w14:textId="77777777" w:rsidR="00CE08FE" w:rsidRPr="00BB280C" w:rsidRDefault="00CE08FE" w:rsidP="00F24503">
            <w:pPr>
              <w:pStyle w:val="BodyText"/>
              <w:spacing w:after="0"/>
              <w:rPr>
                <w:rFonts w:ascii="Arial" w:hAnsi="Arial" w:cs="Arial"/>
                <w:sz w:val="20"/>
                <w:szCs w:val="20"/>
              </w:rPr>
            </w:pPr>
            <w:r w:rsidRPr="00BB280C">
              <w:rPr>
                <w:rFonts w:ascii="Arial" w:hAnsi="Arial" w:cs="Arial"/>
                <w:sz w:val="20"/>
                <w:szCs w:val="20"/>
              </w:rPr>
              <w:t>Other taxes (gift, animal license, bicycle, luxury excise, etc.) at the federal, state</w:t>
            </w:r>
            <w:r>
              <w:rPr>
                <w:rFonts w:ascii="Arial" w:hAnsi="Arial" w:cs="Arial"/>
                <w:sz w:val="20"/>
                <w:szCs w:val="20"/>
              </w:rPr>
              <w:t>,</w:t>
            </w:r>
            <w:r w:rsidRPr="00BB280C">
              <w:rPr>
                <w:rFonts w:ascii="Arial" w:hAnsi="Arial" w:cs="Arial"/>
                <w:sz w:val="20"/>
                <w:szCs w:val="20"/>
              </w:rPr>
              <w:t xml:space="preserve"> or local levels.</w:t>
            </w:r>
          </w:p>
        </w:tc>
        <w:tc>
          <w:tcPr>
            <w:tcW w:w="1155" w:type="dxa"/>
          </w:tcPr>
          <w:p w14:paraId="66A6525E" w14:textId="77777777" w:rsidR="00CE08FE" w:rsidRPr="00BB280C" w:rsidRDefault="00CE08FE" w:rsidP="00F24503">
            <w:pPr>
              <w:pStyle w:val="BodyText"/>
              <w:spacing w:after="0"/>
              <w:rPr>
                <w:rFonts w:ascii="Arial" w:hAnsi="Arial" w:cs="Arial"/>
                <w:sz w:val="20"/>
                <w:szCs w:val="20"/>
              </w:rPr>
            </w:pPr>
            <w:r w:rsidRPr="00BB280C">
              <w:rPr>
                <w:rFonts w:ascii="Arial" w:hAnsi="Arial" w:cs="Arial"/>
                <w:sz w:val="20"/>
                <w:szCs w:val="20"/>
              </w:rPr>
              <w:t>$</w:t>
            </w:r>
          </w:p>
        </w:tc>
        <w:tc>
          <w:tcPr>
            <w:tcW w:w="6119" w:type="dxa"/>
            <w:gridSpan w:val="2"/>
          </w:tcPr>
          <w:p w14:paraId="15B2DC88" w14:textId="77777777" w:rsidR="00CE08FE" w:rsidRPr="00BB280C" w:rsidRDefault="00CE08FE" w:rsidP="00F24503">
            <w:pPr>
              <w:pStyle w:val="BodyText"/>
              <w:spacing w:after="0"/>
              <w:rPr>
                <w:rFonts w:ascii="Arial" w:hAnsi="Arial" w:cs="Arial"/>
                <w:sz w:val="20"/>
                <w:szCs w:val="20"/>
              </w:rPr>
            </w:pPr>
            <w:r w:rsidRPr="00BB280C">
              <w:rPr>
                <w:rFonts w:ascii="Arial" w:hAnsi="Arial" w:cs="Arial"/>
                <w:sz w:val="20"/>
                <w:szCs w:val="20"/>
              </w:rPr>
              <w:t xml:space="preserve">Review the website of your state tax agency and look at invoices you have to </w:t>
            </w:r>
            <w:r>
              <w:rPr>
                <w:rFonts w:ascii="Arial" w:hAnsi="Arial" w:cs="Arial"/>
                <w:sz w:val="20"/>
                <w:szCs w:val="20"/>
              </w:rPr>
              <w:t>search</w:t>
            </w:r>
            <w:r w:rsidRPr="00BB280C">
              <w:rPr>
                <w:rFonts w:ascii="Arial" w:hAnsi="Arial" w:cs="Arial"/>
                <w:sz w:val="20"/>
                <w:szCs w:val="20"/>
              </w:rPr>
              <w:t xml:space="preserve"> for other possible taxes paid.</w:t>
            </w:r>
          </w:p>
        </w:tc>
      </w:tr>
      <w:tr w:rsidR="00CE08FE" w:rsidRPr="00BB280C" w14:paraId="25D6C65C" w14:textId="77777777" w:rsidTr="00F24503">
        <w:tc>
          <w:tcPr>
            <w:tcW w:w="2076" w:type="dxa"/>
          </w:tcPr>
          <w:p w14:paraId="1C080D1E" w14:textId="77777777" w:rsidR="00CE08FE" w:rsidRPr="00BB280C" w:rsidRDefault="00CE08FE" w:rsidP="00F24503">
            <w:pPr>
              <w:pStyle w:val="BodyText"/>
              <w:spacing w:after="0"/>
              <w:rPr>
                <w:rFonts w:ascii="Arial" w:hAnsi="Arial" w:cs="Arial"/>
                <w:b/>
                <w:sz w:val="20"/>
                <w:szCs w:val="20"/>
              </w:rPr>
            </w:pPr>
            <w:r w:rsidRPr="00BB280C">
              <w:rPr>
                <w:rFonts w:ascii="Arial" w:hAnsi="Arial" w:cs="Arial"/>
                <w:b/>
                <w:sz w:val="20"/>
                <w:szCs w:val="20"/>
              </w:rPr>
              <w:t>TOTAL</w:t>
            </w:r>
          </w:p>
        </w:tc>
        <w:tc>
          <w:tcPr>
            <w:tcW w:w="7274" w:type="dxa"/>
            <w:gridSpan w:val="3"/>
          </w:tcPr>
          <w:p w14:paraId="7BEBF303" w14:textId="77777777" w:rsidR="00CE08FE" w:rsidRPr="00BB280C" w:rsidRDefault="00CE08FE" w:rsidP="00F24503">
            <w:pPr>
              <w:pStyle w:val="BodyText"/>
              <w:spacing w:after="0"/>
              <w:rPr>
                <w:rFonts w:ascii="Arial" w:hAnsi="Arial" w:cs="Arial"/>
                <w:sz w:val="20"/>
                <w:szCs w:val="20"/>
              </w:rPr>
            </w:pPr>
            <w:r w:rsidRPr="00BB280C">
              <w:rPr>
                <w:rFonts w:ascii="Arial" w:hAnsi="Arial" w:cs="Arial"/>
                <w:sz w:val="20"/>
                <w:szCs w:val="20"/>
              </w:rPr>
              <w:t>$</w:t>
            </w:r>
          </w:p>
        </w:tc>
      </w:tr>
    </w:tbl>
    <w:p w14:paraId="77B8E7B5" w14:textId="77777777" w:rsidR="00CE08FE" w:rsidRDefault="00CE08FE" w:rsidP="00CE08FE">
      <w:pPr>
        <w:pStyle w:val="BodyText"/>
        <w:spacing w:after="0"/>
        <w:rPr>
          <w:rFonts w:ascii="Arial" w:hAnsi="Arial" w:cs="Arial"/>
          <w:sz w:val="20"/>
          <w:szCs w:val="20"/>
        </w:rPr>
      </w:pPr>
      <w:bookmarkStart w:id="0" w:name="_GoBack"/>
      <w:bookmarkEnd w:id="0"/>
    </w:p>
    <w:p w14:paraId="6E8E6EFA" w14:textId="77777777" w:rsidR="00CE08FE" w:rsidRPr="00CE08FE" w:rsidRDefault="00CE08FE" w:rsidP="00BB280C">
      <w:pPr>
        <w:rPr>
          <w:rFonts w:ascii="Arial" w:hAnsi="Arial" w:cs="Arial"/>
          <w:i/>
          <w:sz w:val="20"/>
          <w:szCs w:val="20"/>
        </w:rPr>
      </w:pPr>
    </w:p>
    <w:sectPr w:rsidR="00CE08FE" w:rsidRPr="00CE08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FD1A94"/>
    <w:multiLevelType w:val="hybridMultilevel"/>
    <w:tmpl w:val="8E34DE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4D4904"/>
    <w:multiLevelType w:val="hybridMultilevel"/>
    <w:tmpl w:val="CE6E0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654775"/>
    <w:multiLevelType w:val="hybridMultilevel"/>
    <w:tmpl w:val="5080C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3938EB"/>
    <w:multiLevelType w:val="hybridMultilevel"/>
    <w:tmpl w:val="99E42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313627"/>
    <w:multiLevelType w:val="multilevel"/>
    <w:tmpl w:val="48F2F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EE534EC"/>
    <w:multiLevelType w:val="hybridMultilevel"/>
    <w:tmpl w:val="E99CC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C6A18"/>
    <w:multiLevelType w:val="hybridMultilevel"/>
    <w:tmpl w:val="EC6A34D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F5F5399"/>
    <w:multiLevelType w:val="hybridMultilevel"/>
    <w:tmpl w:val="D69232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E74696"/>
    <w:multiLevelType w:val="hybridMultilevel"/>
    <w:tmpl w:val="33FCB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235E2B"/>
    <w:multiLevelType w:val="hybridMultilevel"/>
    <w:tmpl w:val="E0F6E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5"/>
  </w:num>
  <w:num w:numId="4">
    <w:abstractNumId w:val="7"/>
  </w:num>
  <w:num w:numId="5">
    <w:abstractNumId w:val="8"/>
  </w:num>
  <w:num w:numId="6">
    <w:abstractNumId w:val="1"/>
  </w:num>
  <w:num w:numId="7">
    <w:abstractNumId w:val="2"/>
  </w:num>
  <w:num w:numId="8">
    <w:abstractNumId w:val="6"/>
  </w:num>
  <w:num w:numId="9">
    <w:abstractNumId w:val="4"/>
  </w:num>
  <w:num w:numId="10">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5D0"/>
    <w:rsid w:val="000001F5"/>
    <w:rsid w:val="00003FDF"/>
    <w:rsid w:val="00005E43"/>
    <w:rsid w:val="00006263"/>
    <w:rsid w:val="00007281"/>
    <w:rsid w:val="000156A6"/>
    <w:rsid w:val="0001636B"/>
    <w:rsid w:val="00017D47"/>
    <w:rsid w:val="000240D1"/>
    <w:rsid w:val="00024747"/>
    <w:rsid w:val="0002650D"/>
    <w:rsid w:val="000277C9"/>
    <w:rsid w:val="000315D8"/>
    <w:rsid w:val="00033C4E"/>
    <w:rsid w:val="00034483"/>
    <w:rsid w:val="00034584"/>
    <w:rsid w:val="0003558C"/>
    <w:rsid w:val="0003757F"/>
    <w:rsid w:val="00041C09"/>
    <w:rsid w:val="0004516C"/>
    <w:rsid w:val="00046A23"/>
    <w:rsid w:val="0004757D"/>
    <w:rsid w:val="00052E9C"/>
    <w:rsid w:val="00053544"/>
    <w:rsid w:val="0005490E"/>
    <w:rsid w:val="00057D53"/>
    <w:rsid w:val="0006101E"/>
    <w:rsid w:val="000651D0"/>
    <w:rsid w:val="000654CB"/>
    <w:rsid w:val="000654F1"/>
    <w:rsid w:val="00066B9C"/>
    <w:rsid w:val="00070705"/>
    <w:rsid w:val="00081F33"/>
    <w:rsid w:val="00082DBD"/>
    <w:rsid w:val="00086EF4"/>
    <w:rsid w:val="000928D5"/>
    <w:rsid w:val="00093074"/>
    <w:rsid w:val="000945EC"/>
    <w:rsid w:val="0009461E"/>
    <w:rsid w:val="0009469E"/>
    <w:rsid w:val="00096B2C"/>
    <w:rsid w:val="000A201D"/>
    <w:rsid w:val="000A34E6"/>
    <w:rsid w:val="000A5243"/>
    <w:rsid w:val="000B03DF"/>
    <w:rsid w:val="000B0D47"/>
    <w:rsid w:val="000B43F8"/>
    <w:rsid w:val="000B7970"/>
    <w:rsid w:val="000C04AD"/>
    <w:rsid w:val="000C2FE1"/>
    <w:rsid w:val="000C6C89"/>
    <w:rsid w:val="000C6DFA"/>
    <w:rsid w:val="000C7E74"/>
    <w:rsid w:val="000D0F6D"/>
    <w:rsid w:val="000D2692"/>
    <w:rsid w:val="000D3751"/>
    <w:rsid w:val="000D3B73"/>
    <w:rsid w:val="000D5000"/>
    <w:rsid w:val="000D68DE"/>
    <w:rsid w:val="000D696B"/>
    <w:rsid w:val="000E0E10"/>
    <w:rsid w:val="000E3185"/>
    <w:rsid w:val="000E5A2C"/>
    <w:rsid w:val="000E67F0"/>
    <w:rsid w:val="000F03C2"/>
    <w:rsid w:val="000F1CBE"/>
    <w:rsid w:val="000F2BB2"/>
    <w:rsid w:val="000F527B"/>
    <w:rsid w:val="000F7A18"/>
    <w:rsid w:val="00102C7E"/>
    <w:rsid w:val="001034D6"/>
    <w:rsid w:val="0010542E"/>
    <w:rsid w:val="001061E9"/>
    <w:rsid w:val="001103E7"/>
    <w:rsid w:val="0011126C"/>
    <w:rsid w:val="001127AD"/>
    <w:rsid w:val="00113F7D"/>
    <w:rsid w:val="001141D6"/>
    <w:rsid w:val="0012365C"/>
    <w:rsid w:val="00124752"/>
    <w:rsid w:val="00127007"/>
    <w:rsid w:val="001303FB"/>
    <w:rsid w:val="001318AE"/>
    <w:rsid w:val="00132433"/>
    <w:rsid w:val="0013285C"/>
    <w:rsid w:val="00132B89"/>
    <w:rsid w:val="00133736"/>
    <w:rsid w:val="001346DB"/>
    <w:rsid w:val="0013518B"/>
    <w:rsid w:val="00140100"/>
    <w:rsid w:val="00141B6A"/>
    <w:rsid w:val="001458BA"/>
    <w:rsid w:val="00145B57"/>
    <w:rsid w:val="00146BBF"/>
    <w:rsid w:val="00146DBD"/>
    <w:rsid w:val="001474AB"/>
    <w:rsid w:val="00151962"/>
    <w:rsid w:val="00153272"/>
    <w:rsid w:val="0015679F"/>
    <w:rsid w:val="00156FCD"/>
    <w:rsid w:val="00157822"/>
    <w:rsid w:val="00157C0A"/>
    <w:rsid w:val="001609AC"/>
    <w:rsid w:val="00160FA2"/>
    <w:rsid w:val="00161712"/>
    <w:rsid w:val="0016181A"/>
    <w:rsid w:val="00161A45"/>
    <w:rsid w:val="0017585D"/>
    <w:rsid w:val="00180434"/>
    <w:rsid w:val="001833EF"/>
    <w:rsid w:val="00183FE4"/>
    <w:rsid w:val="00184865"/>
    <w:rsid w:val="001858D4"/>
    <w:rsid w:val="00185DF1"/>
    <w:rsid w:val="00194988"/>
    <w:rsid w:val="001A09BD"/>
    <w:rsid w:val="001A2B5B"/>
    <w:rsid w:val="001A436F"/>
    <w:rsid w:val="001A5E32"/>
    <w:rsid w:val="001B1DC4"/>
    <w:rsid w:val="001B4B9D"/>
    <w:rsid w:val="001B4BE5"/>
    <w:rsid w:val="001C2D80"/>
    <w:rsid w:val="001C4292"/>
    <w:rsid w:val="001D00A5"/>
    <w:rsid w:val="001D3CF6"/>
    <w:rsid w:val="001D6B5E"/>
    <w:rsid w:val="001D7C49"/>
    <w:rsid w:val="001E14C4"/>
    <w:rsid w:val="001E1CAD"/>
    <w:rsid w:val="001E3128"/>
    <w:rsid w:val="001E42C7"/>
    <w:rsid w:val="001E50EB"/>
    <w:rsid w:val="001F0AE7"/>
    <w:rsid w:val="001F332A"/>
    <w:rsid w:val="001F7DE4"/>
    <w:rsid w:val="002015FF"/>
    <w:rsid w:val="002019F5"/>
    <w:rsid w:val="00203926"/>
    <w:rsid w:val="002048C5"/>
    <w:rsid w:val="002104FF"/>
    <w:rsid w:val="0021478B"/>
    <w:rsid w:val="00214ECA"/>
    <w:rsid w:val="002246BF"/>
    <w:rsid w:val="00224BE2"/>
    <w:rsid w:val="00224CCB"/>
    <w:rsid w:val="00227002"/>
    <w:rsid w:val="0023040C"/>
    <w:rsid w:val="00232A9F"/>
    <w:rsid w:val="00233DC5"/>
    <w:rsid w:val="00235A0B"/>
    <w:rsid w:val="002431F3"/>
    <w:rsid w:val="00243B1F"/>
    <w:rsid w:val="00246849"/>
    <w:rsid w:val="0025298F"/>
    <w:rsid w:val="00253E97"/>
    <w:rsid w:val="0025611B"/>
    <w:rsid w:val="00264D9F"/>
    <w:rsid w:val="002701B8"/>
    <w:rsid w:val="00270E20"/>
    <w:rsid w:val="00274C3F"/>
    <w:rsid w:val="00275FA8"/>
    <w:rsid w:val="002769FD"/>
    <w:rsid w:val="00280E3D"/>
    <w:rsid w:val="0029047C"/>
    <w:rsid w:val="00293452"/>
    <w:rsid w:val="00295F1B"/>
    <w:rsid w:val="002A0826"/>
    <w:rsid w:val="002A2884"/>
    <w:rsid w:val="002A6669"/>
    <w:rsid w:val="002A7935"/>
    <w:rsid w:val="002B01F9"/>
    <w:rsid w:val="002B1651"/>
    <w:rsid w:val="002B408B"/>
    <w:rsid w:val="002B4937"/>
    <w:rsid w:val="002B574D"/>
    <w:rsid w:val="002B5B09"/>
    <w:rsid w:val="002B7115"/>
    <w:rsid w:val="002C5383"/>
    <w:rsid w:val="002D000F"/>
    <w:rsid w:val="002D5D11"/>
    <w:rsid w:val="002E4AAC"/>
    <w:rsid w:val="002E75C7"/>
    <w:rsid w:val="002F4D81"/>
    <w:rsid w:val="002F7070"/>
    <w:rsid w:val="00301C7E"/>
    <w:rsid w:val="00302A83"/>
    <w:rsid w:val="003110F9"/>
    <w:rsid w:val="00314BFC"/>
    <w:rsid w:val="003201DF"/>
    <w:rsid w:val="003209F8"/>
    <w:rsid w:val="00321A42"/>
    <w:rsid w:val="0032449D"/>
    <w:rsid w:val="00324DC3"/>
    <w:rsid w:val="0032588F"/>
    <w:rsid w:val="00326DC5"/>
    <w:rsid w:val="0033331E"/>
    <w:rsid w:val="00341284"/>
    <w:rsid w:val="0034482E"/>
    <w:rsid w:val="00346909"/>
    <w:rsid w:val="003503BC"/>
    <w:rsid w:val="00350827"/>
    <w:rsid w:val="0035316B"/>
    <w:rsid w:val="00353AE9"/>
    <w:rsid w:val="003554FF"/>
    <w:rsid w:val="003651C3"/>
    <w:rsid w:val="003656E3"/>
    <w:rsid w:val="00365F94"/>
    <w:rsid w:val="00367B97"/>
    <w:rsid w:val="0038487D"/>
    <w:rsid w:val="00384F28"/>
    <w:rsid w:val="00386198"/>
    <w:rsid w:val="00386397"/>
    <w:rsid w:val="003867B4"/>
    <w:rsid w:val="003869CB"/>
    <w:rsid w:val="0039104A"/>
    <w:rsid w:val="00391441"/>
    <w:rsid w:val="00391DB1"/>
    <w:rsid w:val="00394F70"/>
    <w:rsid w:val="00395A07"/>
    <w:rsid w:val="003A104B"/>
    <w:rsid w:val="003B12B1"/>
    <w:rsid w:val="003B2274"/>
    <w:rsid w:val="003B23A9"/>
    <w:rsid w:val="003B342A"/>
    <w:rsid w:val="003B3527"/>
    <w:rsid w:val="003B3A0F"/>
    <w:rsid w:val="003B4A6C"/>
    <w:rsid w:val="003B5172"/>
    <w:rsid w:val="003B5968"/>
    <w:rsid w:val="003B7F55"/>
    <w:rsid w:val="003C0522"/>
    <w:rsid w:val="003C4152"/>
    <w:rsid w:val="003C5C39"/>
    <w:rsid w:val="003C7EE0"/>
    <w:rsid w:val="003D1B57"/>
    <w:rsid w:val="003D43DC"/>
    <w:rsid w:val="003E3D9E"/>
    <w:rsid w:val="003F1919"/>
    <w:rsid w:val="003F2A5C"/>
    <w:rsid w:val="003F4D33"/>
    <w:rsid w:val="003F5A9C"/>
    <w:rsid w:val="00400CFD"/>
    <w:rsid w:val="00401751"/>
    <w:rsid w:val="00402439"/>
    <w:rsid w:val="004045DC"/>
    <w:rsid w:val="00405098"/>
    <w:rsid w:val="00412671"/>
    <w:rsid w:val="004143D8"/>
    <w:rsid w:val="004148B2"/>
    <w:rsid w:val="00424169"/>
    <w:rsid w:val="00425834"/>
    <w:rsid w:val="0042799B"/>
    <w:rsid w:val="00430BA2"/>
    <w:rsid w:val="0043194A"/>
    <w:rsid w:val="0043299D"/>
    <w:rsid w:val="0043440D"/>
    <w:rsid w:val="0043511A"/>
    <w:rsid w:val="004412B7"/>
    <w:rsid w:val="00442971"/>
    <w:rsid w:val="004452FB"/>
    <w:rsid w:val="00446619"/>
    <w:rsid w:val="0045053C"/>
    <w:rsid w:val="00474270"/>
    <w:rsid w:val="00474AD4"/>
    <w:rsid w:val="00475DF6"/>
    <w:rsid w:val="00477736"/>
    <w:rsid w:val="004778D3"/>
    <w:rsid w:val="00483445"/>
    <w:rsid w:val="0049579F"/>
    <w:rsid w:val="00495805"/>
    <w:rsid w:val="00496DA6"/>
    <w:rsid w:val="004A120D"/>
    <w:rsid w:val="004A1918"/>
    <w:rsid w:val="004A401F"/>
    <w:rsid w:val="004A5625"/>
    <w:rsid w:val="004B0502"/>
    <w:rsid w:val="004B2553"/>
    <w:rsid w:val="004B4119"/>
    <w:rsid w:val="004B516F"/>
    <w:rsid w:val="004C1D14"/>
    <w:rsid w:val="004C3EDB"/>
    <w:rsid w:val="004D0608"/>
    <w:rsid w:val="004D2D87"/>
    <w:rsid w:val="004D2FD6"/>
    <w:rsid w:val="004E1417"/>
    <w:rsid w:val="004E7375"/>
    <w:rsid w:val="004E7FC1"/>
    <w:rsid w:val="004F0772"/>
    <w:rsid w:val="004F5E1F"/>
    <w:rsid w:val="004F6B05"/>
    <w:rsid w:val="005025BA"/>
    <w:rsid w:val="00504B0F"/>
    <w:rsid w:val="00510C5C"/>
    <w:rsid w:val="00515F18"/>
    <w:rsid w:val="00522064"/>
    <w:rsid w:val="00525D65"/>
    <w:rsid w:val="00527215"/>
    <w:rsid w:val="00527524"/>
    <w:rsid w:val="005340B1"/>
    <w:rsid w:val="00536B58"/>
    <w:rsid w:val="00543C32"/>
    <w:rsid w:val="005444DF"/>
    <w:rsid w:val="005569EB"/>
    <w:rsid w:val="0056017E"/>
    <w:rsid w:val="00564387"/>
    <w:rsid w:val="005751D5"/>
    <w:rsid w:val="0057591D"/>
    <w:rsid w:val="00590F0E"/>
    <w:rsid w:val="005910F6"/>
    <w:rsid w:val="00591CA8"/>
    <w:rsid w:val="0059443A"/>
    <w:rsid w:val="00594A57"/>
    <w:rsid w:val="0059521E"/>
    <w:rsid w:val="00596D5C"/>
    <w:rsid w:val="005A1381"/>
    <w:rsid w:val="005A68AA"/>
    <w:rsid w:val="005B0348"/>
    <w:rsid w:val="005B0BFE"/>
    <w:rsid w:val="005B165B"/>
    <w:rsid w:val="005B31EF"/>
    <w:rsid w:val="005B4A7C"/>
    <w:rsid w:val="005B6AB6"/>
    <w:rsid w:val="005C0FE2"/>
    <w:rsid w:val="005C6CBA"/>
    <w:rsid w:val="005D41D0"/>
    <w:rsid w:val="005D46DD"/>
    <w:rsid w:val="005E01F2"/>
    <w:rsid w:val="005E0E37"/>
    <w:rsid w:val="005E115D"/>
    <w:rsid w:val="005F0B87"/>
    <w:rsid w:val="005F13D4"/>
    <w:rsid w:val="005F1726"/>
    <w:rsid w:val="005F267D"/>
    <w:rsid w:val="005F41D0"/>
    <w:rsid w:val="005F7382"/>
    <w:rsid w:val="005F7E46"/>
    <w:rsid w:val="00600869"/>
    <w:rsid w:val="006027D3"/>
    <w:rsid w:val="006034F6"/>
    <w:rsid w:val="0060388E"/>
    <w:rsid w:val="00603B5D"/>
    <w:rsid w:val="00604039"/>
    <w:rsid w:val="0060500F"/>
    <w:rsid w:val="006051A0"/>
    <w:rsid w:val="00605830"/>
    <w:rsid w:val="0061006F"/>
    <w:rsid w:val="006109FE"/>
    <w:rsid w:val="00610DAC"/>
    <w:rsid w:val="00612A80"/>
    <w:rsid w:val="006158DA"/>
    <w:rsid w:val="00616DB2"/>
    <w:rsid w:val="00623690"/>
    <w:rsid w:val="0063483A"/>
    <w:rsid w:val="00634B6D"/>
    <w:rsid w:val="00635503"/>
    <w:rsid w:val="006357E3"/>
    <w:rsid w:val="00636EED"/>
    <w:rsid w:val="00637F78"/>
    <w:rsid w:val="0064256E"/>
    <w:rsid w:val="00642910"/>
    <w:rsid w:val="006442F0"/>
    <w:rsid w:val="00645256"/>
    <w:rsid w:val="00654585"/>
    <w:rsid w:val="00654B71"/>
    <w:rsid w:val="006568C8"/>
    <w:rsid w:val="0066202C"/>
    <w:rsid w:val="006628EA"/>
    <w:rsid w:val="00662F07"/>
    <w:rsid w:val="00670BEE"/>
    <w:rsid w:val="00671CCB"/>
    <w:rsid w:val="00676E2F"/>
    <w:rsid w:val="00683E81"/>
    <w:rsid w:val="00685163"/>
    <w:rsid w:val="006902CD"/>
    <w:rsid w:val="00695416"/>
    <w:rsid w:val="006A1220"/>
    <w:rsid w:val="006A1BAE"/>
    <w:rsid w:val="006B0DAF"/>
    <w:rsid w:val="006B2BE4"/>
    <w:rsid w:val="006B6F42"/>
    <w:rsid w:val="006C1DFB"/>
    <w:rsid w:val="006C2382"/>
    <w:rsid w:val="006C7CDA"/>
    <w:rsid w:val="006D20CC"/>
    <w:rsid w:val="006D322E"/>
    <w:rsid w:val="006D3BD8"/>
    <w:rsid w:val="006D3DA2"/>
    <w:rsid w:val="006D5189"/>
    <w:rsid w:val="006D6D91"/>
    <w:rsid w:val="006E03CE"/>
    <w:rsid w:val="006E4CA1"/>
    <w:rsid w:val="006E51CE"/>
    <w:rsid w:val="006F2D38"/>
    <w:rsid w:val="006F4985"/>
    <w:rsid w:val="006F7BFA"/>
    <w:rsid w:val="00700D4B"/>
    <w:rsid w:val="00701083"/>
    <w:rsid w:val="007010C8"/>
    <w:rsid w:val="00704165"/>
    <w:rsid w:val="007047A0"/>
    <w:rsid w:val="007060B7"/>
    <w:rsid w:val="0070722C"/>
    <w:rsid w:val="007139A7"/>
    <w:rsid w:val="00715D5F"/>
    <w:rsid w:val="00720B10"/>
    <w:rsid w:val="00725638"/>
    <w:rsid w:val="00733FF1"/>
    <w:rsid w:val="00734E1C"/>
    <w:rsid w:val="00734E95"/>
    <w:rsid w:val="00741400"/>
    <w:rsid w:val="00746DEF"/>
    <w:rsid w:val="00752AAE"/>
    <w:rsid w:val="00755448"/>
    <w:rsid w:val="00755547"/>
    <w:rsid w:val="00763776"/>
    <w:rsid w:val="00766224"/>
    <w:rsid w:val="00767A60"/>
    <w:rsid w:val="00776B54"/>
    <w:rsid w:val="00776D90"/>
    <w:rsid w:val="00780DF7"/>
    <w:rsid w:val="00782B7D"/>
    <w:rsid w:val="007834D6"/>
    <w:rsid w:val="0078654C"/>
    <w:rsid w:val="00786FAA"/>
    <w:rsid w:val="00790B86"/>
    <w:rsid w:val="00797C49"/>
    <w:rsid w:val="007A4969"/>
    <w:rsid w:val="007A4EE7"/>
    <w:rsid w:val="007B2328"/>
    <w:rsid w:val="007B355F"/>
    <w:rsid w:val="007B4D46"/>
    <w:rsid w:val="007B6ECC"/>
    <w:rsid w:val="007B71AA"/>
    <w:rsid w:val="007D0938"/>
    <w:rsid w:val="007D15E2"/>
    <w:rsid w:val="007D19C4"/>
    <w:rsid w:val="007D1A18"/>
    <w:rsid w:val="007D5566"/>
    <w:rsid w:val="007E07AA"/>
    <w:rsid w:val="007E240B"/>
    <w:rsid w:val="007E3084"/>
    <w:rsid w:val="007E5B13"/>
    <w:rsid w:val="007F3C8E"/>
    <w:rsid w:val="007F6C42"/>
    <w:rsid w:val="00800502"/>
    <w:rsid w:val="0080050D"/>
    <w:rsid w:val="00802ADB"/>
    <w:rsid w:val="00804930"/>
    <w:rsid w:val="00810870"/>
    <w:rsid w:val="00810BB0"/>
    <w:rsid w:val="008114BB"/>
    <w:rsid w:val="00813F10"/>
    <w:rsid w:val="00817F39"/>
    <w:rsid w:val="0082596E"/>
    <w:rsid w:val="00827581"/>
    <w:rsid w:val="00830695"/>
    <w:rsid w:val="00831686"/>
    <w:rsid w:val="008319CB"/>
    <w:rsid w:val="00835C6A"/>
    <w:rsid w:val="00836033"/>
    <w:rsid w:val="00837E49"/>
    <w:rsid w:val="0084555D"/>
    <w:rsid w:val="00846667"/>
    <w:rsid w:val="00851258"/>
    <w:rsid w:val="00854D3A"/>
    <w:rsid w:val="00865BEF"/>
    <w:rsid w:val="00867C4F"/>
    <w:rsid w:val="00871368"/>
    <w:rsid w:val="00875789"/>
    <w:rsid w:val="00875A43"/>
    <w:rsid w:val="0089361F"/>
    <w:rsid w:val="0089534D"/>
    <w:rsid w:val="008970E7"/>
    <w:rsid w:val="008A13AF"/>
    <w:rsid w:val="008A30B1"/>
    <w:rsid w:val="008B2DE6"/>
    <w:rsid w:val="008B3FEB"/>
    <w:rsid w:val="008B5C69"/>
    <w:rsid w:val="008B7307"/>
    <w:rsid w:val="008C4B49"/>
    <w:rsid w:val="008C5691"/>
    <w:rsid w:val="008D39E8"/>
    <w:rsid w:val="008D4120"/>
    <w:rsid w:val="008E19B7"/>
    <w:rsid w:val="008E2172"/>
    <w:rsid w:val="008E6ACE"/>
    <w:rsid w:val="008F0121"/>
    <w:rsid w:val="008F3851"/>
    <w:rsid w:val="008F4631"/>
    <w:rsid w:val="008F6D52"/>
    <w:rsid w:val="009013BB"/>
    <w:rsid w:val="00906C43"/>
    <w:rsid w:val="00907A37"/>
    <w:rsid w:val="00911654"/>
    <w:rsid w:val="0091302B"/>
    <w:rsid w:val="00913378"/>
    <w:rsid w:val="009154E1"/>
    <w:rsid w:val="009234F8"/>
    <w:rsid w:val="009353AC"/>
    <w:rsid w:val="00936C97"/>
    <w:rsid w:val="0094383A"/>
    <w:rsid w:val="00945FBC"/>
    <w:rsid w:val="009512D9"/>
    <w:rsid w:val="00951DC1"/>
    <w:rsid w:val="009531D5"/>
    <w:rsid w:val="009563CE"/>
    <w:rsid w:val="00956B7C"/>
    <w:rsid w:val="00956DC3"/>
    <w:rsid w:val="00963976"/>
    <w:rsid w:val="00966948"/>
    <w:rsid w:val="00967D8A"/>
    <w:rsid w:val="00972362"/>
    <w:rsid w:val="00972BBF"/>
    <w:rsid w:val="0097317D"/>
    <w:rsid w:val="009900FC"/>
    <w:rsid w:val="00992268"/>
    <w:rsid w:val="00996845"/>
    <w:rsid w:val="009A02DA"/>
    <w:rsid w:val="009A10E6"/>
    <w:rsid w:val="009A115F"/>
    <w:rsid w:val="009A7AA5"/>
    <w:rsid w:val="009B6AF4"/>
    <w:rsid w:val="009B7281"/>
    <w:rsid w:val="009C033C"/>
    <w:rsid w:val="009C4303"/>
    <w:rsid w:val="009C4502"/>
    <w:rsid w:val="009C7238"/>
    <w:rsid w:val="009D0729"/>
    <w:rsid w:val="009D26EC"/>
    <w:rsid w:val="009E52B5"/>
    <w:rsid w:val="009E568D"/>
    <w:rsid w:val="009E70A3"/>
    <w:rsid w:val="009F0973"/>
    <w:rsid w:val="009F5627"/>
    <w:rsid w:val="009F6647"/>
    <w:rsid w:val="00A00635"/>
    <w:rsid w:val="00A01CF5"/>
    <w:rsid w:val="00A04D5A"/>
    <w:rsid w:val="00A055D0"/>
    <w:rsid w:val="00A06D0E"/>
    <w:rsid w:val="00A10312"/>
    <w:rsid w:val="00A1232C"/>
    <w:rsid w:val="00A14E26"/>
    <w:rsid w:val="00A160FD"/>
    <w:rsid w:val="00A2181E"/>
    <w:rsid w:val="00A24A73"/>
    <w:rsid w:val="00A25DDB"/>
    <w:rsid w:val="00A27540"/>
    <w:rsid w:val="00A3699A"/>
    <w:rsid w:val="00A42CE5"/>
    <w:rsid w:val="00A46357"/>
    <w:rsid w:val="00A47D53"/>
    <w:rsid w:val="00A5268F"/>
    <w:rsid w:val="00A55512"/>
    <w:rsid w:val="00A56AA9"/>
    <w:rsid w:val="00A641B0"/>
    <w:rsid w:val="00A64431"/>
    <w:rsid w:val="00A64DA9"/>
    <w:rsid w:val="00A719AE"/>
    <w:rsid w:val="00A72727"/>
    <w:rsid w:val="00A7383A"/>
    <w:rsid w:val="00A852F5"/>
    <w:rsid w:val="00A853D4"/>
    <w:rsid w:val="00A855E6"/>
    <w:rsid w:val="00A97919"/>
    <w:rsid w:val="00AA09DC"/>
    <w:rsid w:val="00AA187F"/>
    <w:rsid w:val="00AA4032"/>
    <w:rsid w:val="00AA661A"/>
    <w:rsid w:val="00AB0BB5"/>
    <w:rsid w:val="00AB0F4B"/>
    <w:rsid w:val="00AB1DA7"/>
    <w:rsid w:val="00AB2E73"/>
    <w:rsid w:val="00AB71F0"/>
    <w:rsid w:val="00AB7BD7"/>
    <w:rsid w:val="00AC3B44"/>
    <w:rsid w:val="00AC514A"/>
    <w:rsid w:val="00AC7044"/>
    <w:rsid w:val="00AD1194"/>
    <w:rsid w:val="00AD1515"/>
    <w:rsid w:val="00AD214E"/>
    <w:rsid w:val="00AD261C"/>
    <w:rsid w:val="00AD55DF"/>
    <w:rsid w:val="00AD599A"/>
    <w:rsid w:val="00AE4969"/>
    <w:rsid w:val="00AE6DDC"/>
    <w:rsid w:val="00AE7AA6"/>
    <w:rsid w:val="00AF34B5"/>
    <w:rsid w:val="00AF3A92"/>
    <w:rsid w:val="00AF42A0"/>
    <w:rsid w:val="00AF5B2B"/>
    <w:rsid w:val="00AF7C21"/>
    <w:rsid w:val="00B03D2B"/>
    <w:rsid w:val="00B03E00"/>
    <w:rsid w:val="00B07DF4"/>
    <w:rsid w:val="00B135F6"/>
    <w:rsid w:val="00B14B67"/>
    <w:rsid w:val="00B16D78"/>
    <w:rsid w:val="00B1732C"/>
    <w:rsid w:val="00B20F5F"/>
    <w:rsid w:val="00B218D0"/>
    <w:rsid w:val="00B25632"/>
    <w:rsid w:val="00B271F1"/>
    <w:rsid w:val="00B27604"/>
    <w:rsid w:val="00B310BF"/>
    <w:rsid w:val="00B329BB"/>
    <w:rsid w:val="00B34A9C"/>
    <w:rsid w:val="00B362C5"/>
    <w:rsid w:val="00B4137F"/>
    <w:rsid w:val="00B460B5"/>
    <w:rsid w:val="00B474B3"/>
    <w:rsid w:val="00B5548A"/>
    <w:rsid w:val="00B562D3"/>
    <w:rsid w:val="00B5681B"/>
    <w:rsid w:val="00B60E65"/>
    <w:rsid w:val="00B62C54"/>
    <w:rsid w:val="00B64EFE"/>
    <w:rsid w:val="00B7139F"/>
    <w:rsid w:val="00B74218"/>
    <w:rsid w:val="00B75690"/>
    <w:rsid w:val="00B77052"/>
    <w:rsid w:val="00B77D22"/>
    <w:rsid w:val="00B821BE"/>
    <w:rsid w:val="00B83882"/>
    <w:rsid w:val="00B86AAC"/>
    <w:rsid w:val="00B86C18"/>
    <w:rsid w:val="00B87664"/>
    <w:rsid w:val="00B93947"/>
    <w:rsid w:val="00B96D58"/>
    <w:rsid w:val="00B96F06"/>
    <w:rsid w:val="00B976FE"/>
    <w:rsid w:val="00B97F95"/>
    <w:rsid w:val="00BA2191"/>
    <w:rsid w:val="00BA3447"/>
    <w:rsid w:val="00BA4903"/>
    <w:rsid w:val="00BA4FBE"/>
    <w:rsid w:val="00BA6A3C"/>
    <w:rsid w:val="00BA706D"/>
    <w:rsid w:val="00BA7110"/>
    <w:rsid w:val="00BB280C"/>
    <w:rsid w:val="00BC04EC"/>
    <w:rsid w:val="00BC315B"/>
    <w:rsid w:val="00BC5842"/>
    <w:rsid w:val="00BC6AEF"/>
    <w:rsid w:val="00BC6D8A"/>
    <w:rsid w:val="00BC7E06"/>
    <w:rsid w:val="00BD0CC4"/>
    <w:rsid w:val="00BD4BD0"/>
    <w:rsid w:val="00BE2295"/>
    <w:rsid w:val="00BE5369"/>
    <w:rsid w:val="00BF37BD"/>
    <w:rsid w:val="00BF4044"/>
    <w:rsid w:val="00C00137"/>
    <w:rsid w:val="00C0015D"/>
    <w:rsid w:val="00C06601"/>
    <w:rsid w:val="00C07D52"/>
    <w:rsid w:val="00C137AA"/>
    <w:rsid w:val="00C153D5"/>
    <w:rsid w:val="00C16622"/>
    <w:rsid w:val="00C17ED5"/>
    <w:rsid w:val="00C21181"/>
    <w:rsid w:val="00C212EF"/>
    <w:rsid w:val="00C2517C"/>
    <w:rsid w:val="00C25A47"/>
    <w:rsid w:val="00C3195B"/>
    <w:rsid w:val="00C32E2E"/>
    <w:rsid w:val="00C34B11"/>
    <w:rsid w:val="00C34F51"/>
    <w:rsid w:val="00C356C6"/>
    <w:rsid w:val="00C409A3"/>
    <w:rsid w:val="00C5344A"/>
    <w:rsid w:val="00C53497"/>
    <w:rsid w:val="00C603B2"/>
    <w:rsid w:val="00C606D0"/>
    <w:rsid w:val="00C65896"/>
    <w:rsid w:val="00C66270"/>
    <w:rsid w:val="00C66803"/>
    <w:rsid w:val="00C66D0C"/>
    <w:rsid w:val="00C71582"/>
    <w:rsid w:val="00C72BFB"/>
    <w:rsid w:val="00C763EE"/>
    <w:rsid w:val="00C80B6A"/>
    <w:rsid w:val="00C825D9"/>
    <w:rsid w:val="00C85A6A"/>
    <w:rsid w:val="00C86C78"/>
    <w:rsid w:val="00C8735F"/>
    <w:rsid w:val="00C953F0"/>
    <w:rsid w:val="00C963C3"/>
    <w:rsid w:val="00CA0A62"/>
    <w:rsid w:val="00CA7E85"/>
    <w:rsid w:val="00CB1C85"/>
    <w:rsid w:val="00CB2F41"/>
    <w:rsid w:val="00CB3E25"/>
    <w:rsid w:val="00CC3B4B"/>
    <w:rsid w:val="00CC40B7"/>
    <w:rsid w:val="00CC7917"/>
    <w:rsid w:val="00CD464D"/>
    <w:rsid w:val="00CD46D7"/>
    <w:rsid w:val="00CE08FE"/>
    <w:rsid w:val="00CE4250"/>
    <w:rsid w:val="00CF50F9"/>
    <w:rsid w:val="00CF5AD2"/>
    <w:rsid w:val="00CF7362"/>
    <w:rsid w:val="00CF7A94"/>
    <w:rsid w:val="00D04BCB"/>
    <w:rsid w:val="00D04EA3"/>
    <w:rsid w:val="00D05D23"/>
    <w:rsid w:val="00D062D6"/>
    <w:rsid w:val="00D065F3"/>
    <w:rsid w:val="00D07092"/>
    <w:rsid w:val="00D078C5"/>
    <w:rsid w:val="00D10638"/>
    <w:rsid w:val="00D21FBB"/>
    <w:rsid w:val="00D23D1E"/>
    <w:rsid w:val="00D311C5"/>
    <w:rsid w:val="00D32BF5"/>
    <w:rsid w:val="00D41489"/>
    <w:rsid w:val="00D41D12"/>
    <w:rsid w:val="00D42248"/>
    <w:rsid w:val="00D4395C"/>
    <w:rsid w:val="00D45FCF"/>
    <w:rsid w:val="00D56B27"/>
    <w:rsid w:val="00D57786"/>
    <w:rsid w:val="00D57C3E"/>
    <w:rsid w:val="00D61500"/>
    <w:rsid w:val="00D61A87"/>
    <w:rsid w:val="00D643FB"/>
    <w:rsid w:val="00D650AF"/>
    <w:rsid w:val="00D659AC"/>
    <w:rsid w:val="00D6677C"/>
    <w:rsid w:val="00D716F1"/>
    <w:rsid w:val="00D71CEB"/>
    <w:rsid w:val="00D82CEC"/>
    <w:rsid w:val="00D84A02"/>
    <w:rsid w:val="00D85D66"/>
    <w:rsid w:val="00D933A6"/>
    <w:rsid w:val="00D973D2"/>
    <w:rsid w:val="00DA5249"/>
    <w:rsid w:val="00DB0389"/>
    <w:rsid w:val="00DB4177"/>
    <w:rsid w:val="00DB4789"/>
    <w:rsid w:val="00DB4F74"/>
    <w:rsid w:val="00DB5CF5"/>
    <w:rsid w:val="00DB66AD"/>
    <w:rsid w:val="00DC2A44"/>
    <w:rsid w:val="00DC4783"/>
    <w:rsid w:val="00DC6AC0"/>
    <w:rsid w:val="00DD169A"/>
    <w:rsid w:val="00DD19F6"/>
    <w:rsid w:val="00DD3E12"/>
    <w:rsid w:val="00DD4ABA"/>
    <w:rsid w:val="00DE103F"/>
    <w:rsid w:val="00DE23EE"/>
    <w:rsid w:val="00DE2F2E"/>
    <w:rsid w:val="00DE47D3"/>
    <w:rsid w:val="00DE5BBE"/>
    <w:rsid w:val="00DF2065"/>
    <w:rsid w:val="00E05723"/>
    <w:rsid w:val="00E063A6"/>
    <w:rsid w:val="00E07A4B"/>
    <w:rsid w:val="00E12360"/>
    <w:rsid w:val="00E1427F"/>
    <w:rsid w:val="00E23A07"/>
    <w:rsid w:val="00E25874"/>
    <w:rsid w:val="00E26F61"/>
    <w:rsid w:val="00E40FD7"/>
    <w:rsid w:val="00E44ADF"/>
    <w:rsid w:val="00E46EB5"/>
    <w:rsid w:val="00E47878"/>
    <w:rsid w:val="00E51202"/>
    <w:rsid w:val="00E521AA"/>
    <w:rsid w:val="00E561B8"/>
    <w:rsid w:val="00E6028A"/>
    <w:rsid w:val="00E60E06"/>
    <w:rsid w:val="00E6333B"/>
    <w:rsid w:val="00E65F78"/>
    <w:rsid w:val="00E76453"/>
    <w:rsid w:val="00E812FF"/>
    <w:rsid w:val="00E863FA"/>
    <w:rsid w:val="00E871F0"/>
    <w:rsid w:val="00E90670"/>
    <w:rsid w:val="00E914F2"/>
    <w:rsid w:val="00E9163A"/>
    <w:rsid w:val="00E937DD"/>
    <w:rsid w:val="00E94588"/>
    <w:rsid w:val="00E94B30"/>
    <w:rsid w:val="00E95386"/>
    <w:rsid w:val="00E96969"/>
    <w:rsid w:val="00E97778"/>
    <w:rsid w:val="00EA1DE5"/>
    <w:rsid w:val="00EA4E36"/>
    <w:rsid w:val="00EA4F2D"/>
    <w:rsid w:val="00EA670F"/>
    <w:rsid w:val="00EB0839"/>
    <w:rsid w:val="00EB1E13"/>
    <w:rsid w:val="00EB3C9B"/>
    <w:rsid w:val="00EB570C"/>
    <w:rsid w:val="00EB5DFF"/>
    <w:rsid w:val="00EB7472"/>
    <w:rsid w:val="00EC1576"/>
    <w:rsid w:val="00EC4EEC"/>
    <w:rsid w:val="00EC5C6C"/>
    <w:rsid w:val="00EC65C9"/>
    <w:rsid w:val="00ED303D"/>
    <w:rsid w:val="00ED5339"/>
    <w:rsid w:val="00ED5B10"/>
    <w:rsid w:val="00EE1A3A"/>
    <w:rsid w:val="00EE2349"/>
    <w:rsid w:val="00EE2415"/>
    <w:rsid w:val="00EF025C"/>
    <w:rsid w:val="00EF0D7E"/>
    <w:rsid w:val="00EF3D7E"/>
    <w:rsid w:val="00EF4E9D"/>
    <w:rsid w:val="00EF5E43"/>
    <w:rsid w:val="00F02AD3"/>
    <w:rsid w:val="00F042AD"/>
    <w:rsid w:val="00F0445B"/>
    <w:rsid w:val="00F05840"/>
    <w:rsid w:val="00F10CB8"/>
    <w:rsid w:val="00F13913"/>
    <w:rsid w:val="00F14727"/>
    <w:rsid w:val="00F14B56"/>
    <w:rsid w:val="00F15098"/>
    <w:rsid w:val="00F16495"/>
    <w:rsid w:val="00F16953"/>
    <w:rsid w:val="00F32162"/>
    <w:rsid w:val="00F34CBB"/>
    <w:rsid w:val="00F352E8"/>
    <w:rsid w:val="00F37E14"/>
    <w:rsid w:val="00F41E16"/>
    <w:rsid w:val="00F44923"/>
    <w:rsid w:val="00F519FE"/>
    <w:rsid w:val="00F57D64"/>
    <w:rsid w:val="00F62F3A"/>
    <w:rsid w:val="00F62F4B"/>
    <w:rsid w:val="00F63589"/>
    <w:rsid w:val="00F6399A"/>
    <w:rsid w:val="00F63E93"/>
    <w:rsid w:val="00F70465"/>
    <w:rsid w:val="00F7352A"/>
    <w:rsid w:val="00F770C7"/>
    <w:rsid w:val="00F7776E"/>
    <w:rsid w:val="00F80125"/>
    <w:rsid w:val="00F812D9"/>
    <w:rsid w:val="00F8301F"/>
    <w:rsid w:val="00F91373"/>
    <w:rsid w:val="00F9252F"/>
    <w:rsid w:val="00F94BE9"/>
    <w:rsid w:val="00F95207"/>
    <w:rsid w:val="00FB0337"/>
    <w:rsid w:val="00FC0049"/>
    <w:rsid w:val="00FC1374"/>
    <w:rsid w:val="00FC1EC2"/>
    <w:rsid w:val="00FC431E"/>
    <w:rsid w:val="00FC571C"/>
    <w:rsid w:val="00FD3F1E"/>
    <w:rsid w:val="00FD6AFC"/>
    <w:rsid w:val="00FD719A"/>
    <w:rsid w:val="00FD7FE2"/>
    <w:rsid w:val="00FE24D2"/>
    <w:rsid w:val="00FE31CE"/>
    <w:rsid w:val="00FF685C"/>
    <w:rsid w:val="00FF7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68700"/>
  <w15:chartTrackingRefBased/>
  <w15:docId w15:val="{CB0AB131-9539-47B0-BEEA-5286421AE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55D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F4D8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A055D0"/>
    <w:pPr>
      <w:keepNext/>
      <w:spacing w:before="240" w:after="12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B14B67"/>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055D0"/>
    <w:rPr>
      <w:rFonts w:ascii="Arial" w:eastAsia="Times New Roman" w:hAnsi="Arial" w:cs="Arial"/>
      <w:b/>
      <w:bCs/>
      <w:i/>
      <w:iCs/>
      <w:sz w:val="28"/>
      <w:szCs w:val="28"/>
    </w:rPr>
  </w:style>
  <w:style w:type="character" w:styleId="Hyperlink">
    <w:name w:val="Hyperlink"/>
    <w:uiPriority w:val="99"/>
    <w:rsid w:val="00A055D0"/>
    <w:rPr>
      <w:color w:val="0000FF"/>
      <w:u w:val="single"/>
    </w:rPr>
  </w:style>
  <w:style w:type="paragraph" w:styleId="NormalWeb">
    <w:name w:val="Normal (Web)"/>
    <w:basedOn w:val="Normal"/>
    <w:uiPriority w:val="99"/>
    <w:rsid w:val="00A055D0"/>
    <w:pPr>
      <w:spacing w:before="100" w:beforeAutospacing="1" w:after="100" w:afterAutospacing="1"/>
    </w:pPr>
  </w:style>
  <w:style w:type="character" w:styleId="Emphasis">
    <w:name w:val="Emphasis"/>
    <w:uiPriority w:val="20"/>
    <w:qFormat/>
    <w:rsid w:val="00A055D0"/>
    <w:rPr>
      <w:i/>
      <w:iCs/>
    </w:rPr>
  </w:style>
  <w:style w:type="paragraph" w:styleId="ListParagraph">
    <w:name w:val="List Paragraph"/>
    <w:basedOn w:val="Normal"/>
    <w:uiPriority w:val="34"/>
    <w:qFormat/>
    <w:rsid w:val="00A055D0"/>
    <w:pPr>
      <w:ind w:left="720"/>
      <w:contextualSpacing/>
    </w:pPr>
  </w:style>
  <w:style w:type="paragraph" w:customStyle="1" w:styleId="lbexindentsubpar">
    <w:name w:val="lbexindentsubpar"/>
    <w:basedOn w:val="Normal"/>
    <w:rsid w:val="00A055D0"/>
    <w:pPr>
      <w:spacing w:before="100" w:beforeAutospacing="1" w:after="100" w:afterAutospacing="1"/>
    </w:pPr>
  </w:style>
  <w:style w:type="character" w:styleId="FollowedHyperlink">
    <w:name w:val="FollowedHyperlink"/>
    <w:basedOn w:val="DefaultParagraphFont"/>
    <w:uiPriority w:val="99"/>
    <w:semiHidden/>
    <w:unhideWhenUsed/>
    <w:rsid w:val="00B60E65"/>
    <w:rPr>
      <w:color w:val="954F72" w:themeColor="followedHyperlink"/>
      <w:u w:val="single"/>
    </w:rPr>
  </w:style>
  <w:style w:type="character" w:customStyle="1" w:styleId="Heading1Char">
    <w:name w:val="Heading 1 Char"/>
    <w:basedOn w:val="DefaultParagraphFont"/>
    <w:link w:val="Heading1"/>
    <w:uiPriority w:val="9"/>
    <w:rsid w:val="002F4D81"/>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E063A6"/>
    <w:rPr>
      <w:b/>
      <w:bCs/>
    </w:rPr>
  </w:style>
  <w:style w:type="character" w:customStyle="1" w:styleId="apple-converted-space">
    <w:name w:val="apple-converted-space"/>
    <w:basedOn w:val="DefaultParagraphFont"/>
    <w:rsid w:val="00E063A6"/>
  </w:style>
  <w:style w:type="table" w:styleId="TableGrid">
    <w:name w:val="Table Grid"/>
    <w:basedOn w:val="TableNormal"/>
    <w:uiPriority w:val="39"/>
    <w:rsid w:val="004742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350827"/>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350827"/>
    <w:rPr>
      <w:rFonts w:ascii="Calibri" w:hAnsi="Calibri"/>
      <w:szCs w:val="21"/>
    </w:rPr>
  </w:style>
  <w:style w:type="character" w:customStyle="1" w:styleId="PlainTextChar1">
    <w:name w:val="Plain Text Char1"/>
    <w:uiPriority w:val="99"/>
    <w:locked/>
    <w:rsid w:val="00522064"/>
    <w:rPr>
      <w:rFonts w:ascii="Consolas" w:hAnsi="Consolas"/>
      <w:sz w:val="21"/>
      <w:szCs w:val="21"/>
    </w:rPr>
  </w:style>
  <w:style w:type="paragraph" w:styleId="BodyText">
    <w:name w:val="Body Text"/>
    <w:basedOn w:val="Normal"/>
    <w:link w:val="BodyTextChar"/>
    <w:uiPriority w:val="99"/>
    <w:unhideWhenUsed/>
    <w:rsid w:val="0009461E"/>
    <w:pPr>
      <w:spacing w:after="120"/>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09461E"/>
  </w:style>
  <w:style w:type="character" w:customStyle="1" w:styleId="Heading3Char">
    <w:name w:val="Heading 3 Char"/>
    <w:basedOn w:val="DefaultParagraphFont"/>
    <w:link w:val="Heading3"/>
    <w:uiPriority w:val="9"/>
    <w:semiHidden/>
    <w:rsid w:val="00B14B67"/>
    <w:rPr>
      <w:rFonts w:asciiTheme="majorHAnsi" w:eastAsiaTheme="majorEastAsia" w:hAnsiTheme="majorHAnsi" w:cstheme="majorBidi"/>
      <w:color w:val="1F4D78" w:themeColor="accent1" w:themeShade="7F"/>
      <w:sz w:val="24"/>
      <w:szCs w:val="24"/>
    </w:rPr>
  </w:style>
  <w:style w:type="character" w:customStyle="1" w:styleId="blsp-spelling-error">
    <w:name w:val="blsp-spelling-error"/>
    <w:basedOn w:val="DefaultParagraphFont"/>
    <w:rsid w:val="0015679F"/>
  </w:style>
  <w:style w:type="paragraph" w:styleId="BalloonText">
    <w:name w:val="Balloon Text"/>
    <w:basedOn w:val="Normal"/>
    <w:link w:val="BalloonTextChar"/>
    <w:uiPriority w:val="99"/>
    <w:semiHidden/>
    <w:unhideWhenUsed/>
    <w:rsid w:val="005F7E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7E46"/>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F95207"/>
    <w:rPr>
      <w:sz w:val="16"/>
      <w:szCs w:val="16"/>
    </w:rPr>
  </w:style>
  <w:style w:type="paragraph" w:styleId="CommentText">
    <w:name w:val="annotation text"/>
    <w:basedOn w:val="Normal"/>
    <w:link w:val="CommentTextChar"/>
    <w:uiPriority w:val="99"/>
    <w:semiHidden/>
    <w:unhideWhenUsed/>
    <w:rsid w:val="00F95207"/>
    <w:rPr>
      <w:sz w:val="20"/>
      <w:szCs w:val="20"/>
    </w:rPr>
  </w:style>
  <w:style w:type="character" w:customStyle="1" w:styleId="CommentTextChar">
    <w:name w:val="Comment Text Char"/>
    <w:basedOn w:val="DefaultParagraphFont"/>
    <w:link w:val="CommentText"/>
    <w:uiPriority w:val="99"/>
    <w:semiHidden/>
    <w:rsid w:val="00F9520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95207"/>
    <w:rPr>
      <w:b/>
      <w:bCs/>
    </w:rPr>
  </w:style>
  <w:style w:type="character" w:customStyle="1" w:styleId="CommentSubjectChar">
    <w:name w:val="Comment Subject Char"/>
    <w:basedOn w:val="CommentTextChar"/>
    <w:link w:val="CommentSubject"/>
    <w:uiPriority w:val="99"/>
    <w:semiHidden/>
    <w:rsid w:val="00F9520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52111">
      <w:bodyDiv w:val="1"/>
      <w:marLeft w:val="0"/>
      <w:marRight w:val="0"/>
      <w:marTop w:val="0"/>
      <w:marBottom w:val="0"/>
      <w:divBdr>
        <w:top w:val="none" w:sz="0" w:space="0" w:color="auto"/>
        <w:left w:val="none" w:sz="0" w:space="0" w:color="auto"/>
        <w:bottom w:val="none" w:sz="0" w:space="0" w:color="auto"/>
        <w:right w:val="none" w:sz="0" w:space="0" w:color="auto"/>
      </w:divBdr>
      <w:divsChild>
        <w:div w:id="652298595">
          <w:marLeft w:val="547"/>
          <w:marRight w:val="0"/>
          <w:marTop w:val="115"/>
          <w:marBottom w:val="0"/>
          <w:divBdr>
            <w:top w:val="none" w:sz="0" w:space="0" w:color="auto"/>
            <w:left w:val="none" w:sz="0" w:space="0" w:color="auto"/>
            <w:bottom w:val="none" w:sz="0" w:space="0" w:color="auto"/>
            <w:right w:val="none" w:sz="0" w:space="0" w:color="auto"/>
          </w:divBdr>
        </w:div>
        <w:div w:id="1709337760">
          <w:marLeft w:val="547"/>
          <w:marRight w:val="0"/>
          <w:marTop w:val="115"/>
          <w:marBottom w:val="0"/>
          <w:divBdr>
            <w:top w:val="none" w:sz="0" w:space="0" w:color="auto"/>
            <w:left w:val="none" w:sz="0" w:space="0" w:color="auto"/>
            <w:bottom w:val="none" w:sz="0" w:space="0" w:color="auto"/>
            <w:right w:val="none" w:sz="0" w:space="0" w:color="auto"/>
          </w:divBdr>
        </w:div>
        <w:div w:id="1299339481">
          <w:marLeft w:val="547"/>
          <w:marRight w:val="0"/>
          <w:marTop w:val="115"/>
          <w:marBottom w:val="0"/>
          <w:divBdr>
            <w:top w:val="none" w:sz="0" w:space="0" w:color="auto"/>
            <w:left w:val="none" w:sz="0" w:space="0" w:color="auto"/>
            <w:bottom w:val="none" w:sz="0" w:space="0" w:color="auto"/>
            <w:right w:val="none" w:sz="0" w:space="0" w:color="auto"/>
          </w:divBdr>
        </w:div>
        <w:div w:id="1893690506">
          <w:marLeft w:val="547"/>
          <w:marRight w:val="0"/>
          <w:marTop w:val="115"/>
          <w:marBottom w:val="0"/>
          <w:divBdr>
            <w:top w:val="none" w:sz="0" w:space="0" w:color="auto"/>
            <w:left w:val="none" w:sz="0" w:space="0" w:color="auto"/>
            <w:bottom w:val="none" w:sz="0" w:space="0" w:color="auto"/>
            <w:right w:val="none" w:sz="0" w:space="0" w:color="auto"/>
          </w:divBdr>
        </w:div>
        <w:div w:id="437524572">
          <w:marLeft w:val="547"/>
          <w:marRight w:val="0"/>
          <w:marTop w:val="115"/>
          <w:marBottom w:val="0"/>
          <w:divBdr>
            <w:top w:val="none" w:sz="0" w:space="0" w:color="auto"/>
            <w:left w:val="none" w:sz="0" w:space="0" w:color="auto"/>
            <w:bottom w:val="none" w:sz="0" w:space="0" w:color="auto"/>
            <w:right w:val="none" w:sz="0" w:space="0" w:color="auto"/>
          </w:divBdr>
        </w:div>
        <w:div w:id="805968561">
          <w:marLeft w:val="547"/>
          <w:marRight w:val="0"/>
          <w:marTop w:val="115"/>
          <w:marBottom w:val="0"/>
          <w:divBdr>
            <w:top w:val="none" w:sz="0" w:space="0" w:color="auto"/>
            <w:left w:val="none" w:sz="0" w:space="0" w:color="auto"/>
            <w:bottom w:val="none" w:sz="0" w:space="0" w:color="auto"/>
            <w:right w:val="none" w:sz="0" w:space="0" w:color="auto"/>
          </w:divBdr>
        </w:div>
      </w:divsChild>
    </w:div>
    <w:div w:id="98574473">
      <w:bodyDiv w:val="1"/>
      <w:marLeft w:val="0"/>
      <w:marRight w:val="0"/>
      <w:marTop w:val="0"/>
      <w:marBottom w:val="0"/>
      <w:divBdr>
        <w:top w:val="none" w:sz="0" w:space="0" w:color="auto"/>
        <w:left w:val="none" w:sz="0" w:space="0" w:color="auto"/>
        <w:bottom w:val="none" w:sz="0" w:space="0" w:color="auto"/>
        <w:right w:val="none" w:sz="0" w:space="0" w:color="auto"/>
      </w:divBdr>
      <w:divsChild>
        <w:div w:id="2040735837">
          <w:marLeft w:val="0"/>
          <w:marRight w:val="0"/>
          <w:marTop w:val="0"/>
          <w:marBottom w:val="0"/>
          <w:divBdr>
            <w:top w:val="none" w:sz="0" w:space="0" w:color="auto"/>
            <w:left w:val="none" w:sz="0" w:space="0" w:color="auto"/>
            <w:bottom w:val="none" w:sz="0" w:space="0" w:color="auto"/>
            <w:right w:val="none" w:sz="0" w:space="0" w:color="auto"/>
          </w:divBdr>
        </w:div>
      </w:divsChild>
    </w:div>
    <w:div w:id="126624680">
      <w:bodyDiv w:val="1"/>
      <w:marLeft w:val="0"/>
      <w:marRight w:val="0"/>
      <w:marTop w:val="0"/>
      <w:marBottom w:val="0"/>
      <w:divBdr>
        <w:top w:val="none" w:sz="0" w:space="0" w:color="auto"/>
        <w:left w:val="none" w:sz="0" w:space="0" w:color="auto"/>
        <w:bottom w:val="none" w:sz="0" w:space="0" w:color="auto"/>
        <w:right w:val="none" w:sz="0" w:space="0" w:color="auto"/>
      </w:divBdr>
      <w:divsChild>
        <w:div w:id="214465488">
          <w:marLeft w:val="1051"/>
          <w:marRight w:val="0"/>
          <w:marTop w:val="86"/>
          <w:marBottom w:val="0"/>
          <w:divBdr>
            <w:top w:val="none" w:sz="0" w:space="0" w:color="auto"/>
            <w:left w:val="none" w:sz="0" w:space="0" w:color="auto"/>
            <w:bottom w:val="none" w:sz="0" w:space="0" w:color="auto"/>
            <w:right w:val="none" w:sz="0" w:space="0" w:color="auto"/>
          </w:divBdr>
        </w:div>
      </w:divsChild>
    </w:div>
    <w:div w:id="146672862">
      <w:bodyDiv w:val="1"/>
      <w:marLeft w:val="0"/>
      <w:marRight w:val="0"/>
      <w:marTop w:val="0"/>
      <w:marBottom w:val="0"/>
      <w:divBdr>
        <w:top w:val="none" w:sz="0" w:space="0" w:color="auto"/>
        <w:left w:val="none" w:sz="0" w:space="0" w:color="auto"/>
        <w:bottom w:val="none" w:sz="0" w:space="0" w:color="auto"/>
        <w:right w:val="none" w:sz="0" w:space="0" w:color="auto"/>
      </w:divBdr>
    </w:div>
    <w:div w:id="311838887">
      <w:bodyDiv w:val="1"/>
      <w:marLeft w:val="0"/>
      <w:marRight w:val="0"/>
      <w:marTop w:val="0"/>
      <w:marBottom w:val="0"/>
      <w:divBdr>
        <w:top w:val="none" w:sz="0" w:space="0" w:color="auto"/>
        <w:left w:val="none" w:sz="0" w:space="0" w:color="auto"/>
        <w:bottom w:val="none" w:sz="0" w:space="0" w:color="auto"/>
        <w:right w:val="none" w:sz="0" w:space="0" w:color="auto"/>
      </w:divBdr>
    </w:div>
    <w:div w:id="433869908">
      <w:bodyDiv w:val="1"/>
      <w:marLeft w:val="0"/>
      <w:marRight w:val="0"/>
      <w:marTop w:val="0"/>
      <w:marBottom w:val="0"/>
      <w:divBdr>
        <w:top w:val="none" w:sz="0" w:space="0" w:color="auto"/>
        <w:left w:val="none" w:sz="0" w:space="0" w:color="auto"/>
        <w:bottom w:val="none" w:sz="0" w:space="0" w:color="auto"/>
        <w:right w:val="none" w:sz="0" w:space="0" w:color="auto"/>
      </w:divBdr>
      <w:divsChild>
        <w:div w:id="1886064138">
          <w:marLeft w:val="0"/>
          <w:marRight w:val="0"/>
          <w:marTop w:val="0"/>
          <w:marBottom w:val="0"/>
          <w:divBdr>
            <w:top w:val="none" w:sz="0" w:space="0" w:color="auto"/>
            <w:left w:val="none" w:sz="0" w:space="0" w:color="auto"/>
            <w:bottom w:val="none" w:sz="0" w:space="0" w:color="auto"/>
            <w:right w:val="none" w:sz="0" w:space="0" w:color="auto"/>
          </w:divBdr>
        </w:div>
      </w:divsChild>
    </w:div>
    <w:div w:id="449713458">
      <w:bodyDiv w:val="1"/>
      <w:marLeft w:val="0"/>
      <w:marRight w:val="0"/>
      <w:marTop w:val="0"/>
      <w:marBottom w:val="0"/>
      <w:divBdr>
        <w:top w:val="none" w:sz="0" w:space="0" w:color="auto"/>
        <w:left w:val="none" w:sz="0" w:space="0" w:color="auto"/>
        <w:bottom w:val="none" w:sz="0" w:space="0" w:color="auto"/>
        <w:right w:val="none" w:sz="0" w:space="0" w:color="auto"/>
      </w:divBdr>
    </w:div>
    <w:div w:id="539903183">
      <w:bodyDiv w:val="1"/>
      <w:marLeft w:val="0"/>
      <w:marRight w:val="0"/>
      <w:marTop w:val="0"/>
      <w:marBottom w:val="0"/>
      <w:divBdr>
        <w:top w:val="none" w:sz="0" w:space="0" w:color="auto"/>
        <w:left w:val="none" w:sz="0" w:space="0" w:color="auto"/>
        <w:bottom w:val="none" w:sz="0" w:space="0" w:color="auto"/>
        <w:right w:val="none" w:sz="0" w:space="0" w:color="auto"/>
      </w:divBdr>
      <w:divsChild>
        <w:div w:id="1331525215">
          <w:marLeft w:val="547"/>
          <w:marRight w:val="0"/>
          <w:marTop w:val="115"/>
          <w:marBottom w:val="0"/>
          <w:divBdr>
            <w:top w:val="none" w:sz="0" w:space="0" w:color="auto"/>
            <w:left w:val="none" w:sz="0" w:space="0" w:color="auto"/>
            <w:bottom w:val="none" w:sz="0" w:space="0" w:color="auto"/>
            <w:right w:val="none" w:sz="0" w:space="0" w:color="auto"/>
          </w:divBdr>
        </w:div>
        <w:div w:id="888538380">
          <w:marLeft w:val="1051"/>
          <w:marRight w:val="0"/>
          <w:marTop w:val="96"/>
          <w:marBottom w:val="0"/>
          <w:divBdr>
            <w:top w:val="none" w:sz="0" w:space="0" w:color="auto"/>
            <w:left w:val="none" w:sz="0" w:space="0" w:color="auto"/>
            <w:bottom w:val="none" w:sz="0" w:space="0" w:color="auto"/>
            <w:right w:val="none" w:sz="0" w:space="0" w:color="auto"/>
          </w:divBdr>
        </w:div>
        <w:div w:id="1158417939">
          <w:marLeft w:val="547"/>
          <w:marRight w:val="0"/>
          <w:marTop w:val="115"/>
          <w:marBottom w:val="0"/>
          <w:divBdr>
            <w:top w:val="none" w:sz="0" w:space="0" w:color="auto"/>
            <w:left w:val="none" w:sz="0" w:space="0" w:color="auto"/>
            <w:bottom w:val="none" w:sz="0" w:space="0" w:color="auto"/>
            <w:right w:val="none" w:sz="0" w:space="0" w:color="auto"/>
          </w:divBdr>
        </w:div>
        <w:div w:id="2040934151">
          <w:marLeft w:val="1051"/>
          <w:marRight w:val="0"/>
          <w:marTop w:val="67"/>
          <w:marBottom w:val="0"/>
          <w:divBdr>
            <w:top w:val="none" w:sz="0" w:space="0" w:color="auto"/>
            <w:left w:val="none" w:sz="0" w:space="0" w:color="auto"/>
            <w:bottom w:val="none" w:sz="0" w:space="0" w:color="auto"/>
            <w:right w:val="none" w:sz="0" w:space="0" w:color="auto"/>
          </w:divBdr>
        </w:div>
        <w:div w:id="1258250111">
          <w:marLeft w:val="547"/>
          <w:marRight w:val="0"/>
          <w:marTop w:val="115"/>
          <w:marBottom w:val="0"/>
          <w:divBdr>
            <w:top w:val="none" w:sz="0" w:space="0" w:color="auto"/>
            <w:left w:val="none" w:sz="0" w:space="0" w:color="auto"/>
            <w:bottom w:val="none" w:sz="0" w:space="0" w:color="auto"/>
            <w:right w:val="none" w:sz="0" w:space="0" w:color="auto"/>
          </w:divBdr>
        </w:div>
        <w:div w:id="453401210">
          <w:marLeft w:val="547"/>
          <w:marRight w:val="0"/>
          <w:marTop w:val="115"/>
          <w:marBottom w:val="0"/>
          <w:divBdr>
            <w:top w:val="none" w:sz="0" w:space="0" w:color="auto"/>
            <w:left w:val="none" w:sz="0" w:space="0" w:color="auto"/>
            <w:bottom w:val="none" w:sz="0" w:space="0" w:color="auto"/>
            <w:right w:val="none" w:sz="0" w:space="0" w:color="auto"/>
          </w:divBdr>
        </w:div>
      </w:divsChild>
    </w:div>
    <w:div w:id="631716987">
      <w:bodyDiv w:val="1"/>
      <w:marLeft w:val="0"/>
      <w:marRight w:val="0"/>
      <w:marTop w:val="0"/>
      <w:marBottom w:val="0"/>
      <w:divBdr>
        <w:top w:val="none" w:sz="0" w:space="0" w:color="auto"/>
        <w:left w:val="none" w:sz="0" w:space="0" w:color="auto"/>
        <w:bottom w:val="none" w:sz="0" w:space="0" w:color="auto"/>
        <w:right w:val="none" w:sz="0" w:space="0" w:color="auto"/>
      </w:divBdr>
    </w:div>
    <w:div w:id="662009852">
      <w:bodyDiv w:val="1"/>
      <w:marLeft w:val="0"/>
      <w:marRight w:val="0"/>
      <w:marTop w:val="0"/>
      <w:marBottom w:val="0"/>
      <w:divBdr>
        <w:top w:val="none" w:sz="0" w:space="0" w:color="auto"/>
        <w:left w:val="none" w:sz="0" w:space="0" w:color="auto"/>
        <w:bottom w:val="none" w:sz="0" w:space="0" w:color="auto"/>
        <w:right w:val="none" w:sz="0" w:space="0" w:color="auto"/>
      </w:divBdr>
    </w:div>
    <w:div w:id="684092416">
      <w:bodyDiv w:val="1"/>
      <w:marLeft w:val="0"/>
      <w:marRight w:val="0"/>
      <w:marTop w:val="0"/>
      <w:marBottom w:val="0"/>
      <w:divBdr>
        <w:top w:val="none" w:sz="0" w:space="0" w:color="auto"/>
        <w:left w:val="none" w:sz="0" w:space="0" w:color="auto"/>
        <w:bottom w:val="none" w:sz="0" w:space="0" w:color="auto"/>
        <w:right w:val="none" w:sz="0" w:space="0" w:color="auto"/>
      </w:divBdr>
    </w:div>
    <w:div w:id="765153938">
      <w:bodyDiv w:val="1"/>
      <w:marLeft w:val="0"/>
      <w:marRight w:val="0"/>
      <w:marTop w:val="0"/>
      <w:marBottom w:val="0"/>
      <w:divBdr>
        <w:top w:val="none" w:sz="0" w:space="0" w:color="auto"/>
        <w:left w:val="none" w:sz="0" w:space="0" w:color="auto"/>
        <w:bottom w:val="none" w:sz="0" w:space="0" w:color="auto"/>
        <w:right w:val="none" w:sz="0" w:space="0" w:color="auto"/>
      </w:divBdr>
      <w:divsChild>
        <w:div w:id="764959419">
          <w:marLeft w:val="0"/>
          <w:marRight w:val="0"/>
          <w:marTop w:val="0"/>
          <w:marBottom w:val="0"/>
          <w:divBdr>
            <w:top w:val="none" w:sz="0" w:space="0" w:color="auto"/>
            <w:left w:val="none" w:sz="0" w:space="0" w:color="auto"/>
            <w:bottom w:val="none" w:sz="0" w:space="0" w:color="auto"/>
            <w:right w:val="none" w:sz="0" w:space="0" w:color="auto"/>
          </w:divBdr>
        </w:div>
        <w:div w:id="1462728233">
          <w:marLeft w:val="0"/>
          <w:marRight w:val="0"/>
          <w:marTop w:val="0"/>
          <w:marBottom w:val="0"/>
          <w:divBdr>
            <w:top w:val="none" w:sz="0" w:space="0" w:color="auto"/>
            <w:left w:val="none" w:sz="0" w:space="0" w:color="auto"/>
            <w:bottom w:val="none" w:sz="0" w:space="0" w:color="auto"/>
            <w:right w:val="none" w:sz="0" w:space="0" w:color="auto"/>
          </w:divBdr>
        </w:div>
        <w:div w:id="522862622">
          <w:marLeft w:val="0"/>
          <w:marRight w:val="0"/>
          <w:marTop w:val="0"/>
          <w:marBottom w:val="0"/>
          <w:divBdr>
            <w:top w:val="none" w:sz="0" w:space="0" w:color="auto"/>
            <w:left w:val="none" w:sz="0" w:space="0" w:color="auto"/>
            <w:bottom w:val="none" w:sz="0" w:space="0" w:color="auto"/>
            <w:right w:val="none" w:sz="0" w:space="0" w:color="auto"/>
          </w:divBdr>
        </w:div>
        <w:div w:id="1558274328">
          <w:marLeft w:val="0"/>
          <w:marRight w:val="0"/>
          <w:marTop w:val="0"/>
          <w:marBottom w:val="0"/>
          <w:divBdr>
            <w:top w:val="none" w:sz="0" w:space="0" w:color="auto"/>
            <w:left w:val="none" w:sz="0" w:space="0" w:color="auto"/>
            <w:bottom w:val="none" w:sz="0" w:space="0" w:color="auto"/>
            <w:right w:val="none" w:sz="0" w:space="0" w:color="auto"/>
          </w:divBdr>
        </w:div>
        <w:div w:id="193621324">
          <w:marLeft w:val="0"/>
          <w:marRight w:val="0"/>
          <w:marTop w:val="0"/>
          <w:marBottom w:val="0"/>
          <w:divBdr>
            <w:top w:val="none" w:sz="0" w:space="0" w:color="auto"/>
            <w:left w:val="none" w:sz="0" w:space="0" w:color="auto"/>
            <w:bottom w:val="none" w:sz="0" w:space="0" w:color="auto"/>
            <w:right w:val="none" w:sz="0" w:space="0" w:color="auto"/>
          </w:divBdr>
        </w:div>
      </w:divsChild>
    </w:div>
    <w:div w:id="771050339">
      <w:bodyDiv w:val="1"/>
      <w:marLeft w:val="0"/>
      <w:marRight w:val="0"/>
      <w:marTop w:val="0"/>
      <w:marBottom w:val="0"/>
      <w:divBdr>
        <w:top w:val="none" w:sz="0" w:space="0" w:color="auto"/>
        <w:left w:val="none" w:sz="0" w:space="0" w:color="auto"/>
        <w:bottom w:val="none" w:sz="0" w:space="0" w:color="auto"/>
        <w:right w:val="none" w:sz="0" w:space="0" w:color="auto"/>
      </w:divBdr>
    </w:div>
    <w:div w:id="786003924">
      <w:bodyDiv w:val="1"/>
      <w:marLeft w:val="0"/>
      <w:marRight w:val="0"/>
      <w:marTop w:val="0"/>
      <w:marBottom w:val="0"/>
      <w:divBdr>
        <w:top w:val="none" w:sz="0" w:space="0" w:color="auto"/>
        <w:left w:val="none" w:sz="0" w:space="0" w:color="auto"/>
        <w:bottom w:val="none" w:sz="0" w:space="0" w:color="auto"/>
        <w:right w:val="none" w:sz="0" w:space="0" w:color="auto"/>
      </w:divBdr>
    </w:div>
    <w:div w:id="847066016">
      <w:bodyDiv w:val="1"/>
      <w:marLeft w:val="0"/>
      <w:marRight w:val="0"/>
      <w:marTop w:val="0"/>
      <w:marBottom w:val="0"/>
      <w:divBdr>
        <w:top w:val="none" w:sz="0" w:space="0" w:color="auto"/>
        <w:left w:val="none" w:sz="0" w:space="0" w:color="auto"/>
        <w:bottom w:val="none" w:sz="0" w:space="0" w:color="auto"/>
        <w:right w:val="none" w:sz="0" w:space="0" w:color="auto"/>
      </w:divBdr>
    </w:div>
    <w:div w:id="868417707">
      <w:bodyDiv w:val="1"/>
      <w:marLeft w:val="0"/>
      <w:marRight w:val="0"/>
      <w:marTop w:val="0"/>
      <w:marBottom w:val="0"/>
      <w:divBdr>
        <w:top w:val="none" w:sz="0" w:space="0" w:color="auto"/>
        <w:left w:val="none" w:sz="0" w:space="0" w:color="auto"/>
        <w:bottom w:val="none" w:sz="0" w:space="0" w:color="auto"/>
        <w:right w:val="none" w:sz="0" w:space="0" w:color="auto"/>
      </w:divBdr>
    </w:div>
    <w:div w:id="984167260">
      <w:bodyDiv w:val="1"/>
      <w:marLeft w:val="0"/>
      <w:marRight w:val="0"/>
      <w:marTop w:val="0"/>
      <w:marBottom w:val="0"/>
      <w:divBdr>
        <w:top w:val="none" w:sz="0" w:space="0" w:color="auto"/>
        <w:left w:val="none" w:sz="0" w:space="0" w:color="auto"/>
        <w:bottom w:val="none" w:sz="0" w:space="0" w:color="auto"/>
        <w:right w:val="none" w:sz="0" w:space="0" w:color="auto"/>
      </w:divBdr>
      <w:divsChild>
        <w:div w:id="1595818177">
          <w:marLeft w:val="1051"/>
          <w:marRight w:val="0"/>
          <w:marTop w:val="192"/>
          <w:marBottom w:val="0"/>
          <w:divBdr>
            <w:top w:val="none" w:sz="0" w:space="0" w:color="auto"/>
            <w:left w:val="none" w:sz="0" w:space="0" w:color="auto"/>
            <w:bottom w:val="none" w:sz="0" w:space="0" w:color="auto"/>
            <w:right w:val="none" w:sz="0" w:space="0" w:color="auto"/>
          </w:divBdr>
        </w:div>
      </w:divsChild>
    </w:div>
    <w:div w:id="998922859">
      <w:bodyDiv w:val="1"/>
      <w:marLeft w:val="0"/>
      <w:marRight w:val="0"/>
      <w:marTop w:val="0"/>
      <w:marBottom w:val="0"/>
      <w:divBdr>
        <w:top w:val="none" w:sz="0" w:space="0" w:color="auto"/>
        <w:left w:val="none" w:sz="0" w:space="0" w:color="auto"/>
        <w:bottom w:val="none" w:sz="0" w:space="0" w:color="auto"/>
        <w:right w:val="none" w:sz="0" w:space="0" w:color="auto"/>
      </w:divBdr>
    </w:div>
    <w:div w:id="1011950107">
      <w:bodyDiv w:val="1"/>
      <w:marLeft w:val="0"/>
      <w:marRight w:val="0"/>
      <w:marTop w:val="0"/>
      <w:marBottom w:val="0"/>
      <w:divBdr>
        <w:top w:val="none" w:sz="0" w:space="0" w:color="auto"/>
        <w:left w:val="none" w:sz="0" w:space="0" w:color="auto"/>
        <w:bottom w:val="none" w:sz="0" w:space="0" w:color="auto"/>
        <w:right w:val="none" w:sz="0" w:space="0" w:color="auto"/>
      </w:divBdr>
    </w:div>
    <w:div w:id="1030692053">
      <w:bodyDiv w:val="1"/>
      <w:marLeft w:val="0"/>
      <w:marRight w:val="0"/>
      <w:marTop w:val="0"/>
      <w:marBottom w:val="0"/>
      <w:divBdr>
        <w:top w:val="none" w:sz="0" w:space="0" w:color="auto"/>
        <w:left w:val="none" w:sz="0" w:space="0" w:color="auto"/>
        <w:bottom w:val="none" w:sz="0" w:space="0" w:color="auto"/>
        <w:right w:val="none" w:sz="0" w:space="0" w:color="auto"/>
      </w:divBdr>
    </w:div>
    <w:div w:id="1149638132">
      <w:bodyDiv w:val="1"/>
      <w:marLeft w:val="0"/>
      <w:marRight w:val="0"/>
      <w:marTop w:val="0"/>
      <w:marBottom w:val="0"/>
      <w:divBdr>
        <w:top w:val="none" w:sz="0" w:space="0" w:color="auto"/>
        <w:left w:val="none" w:sz="0" w:space="0" w:color="auto"/>
        <w:bottom w:val="none" w:sz="0" w:space="0" w:color="auto"/>
        <w:right w:val="none" w:sz="0" w:space="0" w:color="auto"/>
      </w:divBdr>
    </w:div>
    <w:div w:id="1189293249">
      <w:bodyDiv w:val="1"/>
      <w:marLeft w:val="0"/>
      <w:marRight w:val="0"/>
      <w:marTop w:val="0"/>
      <w:marBottom w:val="0"/>
      <w:divBdr>
        <w:top w:val="none" w:sz="0" w:space="0" w:color="auto"/>
        <w:left w:val="none" w:sz="0" w:space="0" w:color="auto"/>
        <w:bottom w:val="none" w:sz="0" w:space="0" w:color="auto"/>
        <w:right w:val="none" w:sz="0" w:space="0" w:color="auto"/>
      </w:divBdr>
    </w:div>
    <w:div w:id="1196234482">
      <w:bodyDiv w:val="1"/>
      <w:marLeft w:val="0"/>
      <w:marRight w:val="0"/>
      <w:marTop w:val="0"/>
      <w:marBottom w:val="0"/>
      <w:divBdr>
        <w:top w:val="none" w:sz="0" w:space="0" w:color="auto"/>
        <w:left w:val="none" w:sz="0" w:space="0" w:color="auto"/>
        <w:bottom w:val="none" w:sz="0" w:space="0" w:color="auto"/>
        <w:right w:val="none" w:sz="0" w:space="0" w:color="auto"/>
      </w:divBdr>
    </w:div>
    <w:div w:id="1224215868">
      <w:bodyDiv w:val="1"/>
      <w:marLeft w:val="0"/>
      <w:marRight w:val="0"/>
      <w:marTop w:val="0"/>
      <w:marBottom w:val="0"/>
      <w:divBdr>
        <w:top w:val="none" w:sz="0" w:space="0" w:color="auto"/>
        <w:left w:val="none" w:sz="0" w:space="0" w:color="auto"/>
        <w:bottom w:val="none" w:sz="0" w:space="0" w:color="auto"/>
        <w:right w:val="none" w:sz="0" w:space="0" w:color="auto"/>
      </w:divBdr>
    </w:div>
    <w:div w:id="1228147704">
      <w:bodyDiv w:val="1"/>
      <w:marLeft w:val="0"/>
      <w:marRight w:val="0"/>
      <w:marTop w:val="0"/>
      <w:marBottom w:val="0"/>
      <w:divBdr>
        <w:top w:val="none" w:sz="0" w:space="0" w:color="auto"/>
        <w:left w:val="none" w:sz="0" w:space="0" w:color="auto"/>
        <w:bottom w:val="none" w:sz="0" w:space="0" w:color="auto"/>
        <w:right w:val="none" w:sz="0" w:space="0" w:color="auto"/>
      </w:divBdr>
    </w:div>
    <w:div w:id="1331643530">
      <w:bodyDiv w:val="1"/>
      <w:marLeft w:val="0"/>
      <w:marRight w:val="0"/>
      <w:marTop w:val="0"/>
      <w:marBottom w:val="0"/>
      <w:divBdr>
        <w:top w:val="none" w:sz="0" w:space="0" w:color="auto"/>
        <w:left w:val="none" w:sz="0" w:space="0" w:color="auto"/>
        <w:bottom w:val="none" w:sz="0" w:space="0" w:color="auto"/>
        <w:right w:val="none" w:sz="0" w:space="0" w:color="auto"/>
      </w:divBdr>
    </w:div>
    <w:div w:id="1367441035">
      <w:bodyDiv w:val="1"/>
      <w:marLeft w:val="0"/>
      <w:marRight w:val="0"/>
      <w:marTop w:val="0"/>
      <w:marBottom w:val="0"/>
      <w:divBdr>
        <w:top w:val="none" w:sz="0" w:space="0" w:color="auto"/>
        <w:left w:val="none" w:sz="0" w:space="0" w:color="auto"/>
        <w:bottom w:val="none" w:sz="0" w:space="0" w:color="auto"/>
        <w:right w:val="none" w:sz="0" w:space="0" w:color="auto"/>
      </w:divBdr>
    </w:div>
    <w:div w:id="1375960321">
      <w:bodyDiv w:val="1"/>
      <w:marLeft w:val="0"/>
      <w:marRight w:val="0"/>
      <w:marTop w:val="0"/>
      <w:marBottom w:val="0"/>
      <w:divBdr>
        <w:top w:val="none" w:sz="0" w:space="0" w:color="auto"/>
        <w:left w:val="none" w:sz="0" w:space="0" w:color="auto"/>
        <w:bottom w:val="none" w:sz="0" w:space="0" w:color="auto"/>
        <w:right w:val="none" w:sz="0" w:space="0" w:color="auto"/>
      </w:divBdr>
    </w:div>
    <w:div w:id="1405100830">
      <w:bodyDiv w:val="1"/>
      <w:marLeft w:val="0"/>
      <w:marRight w:val="0"/>
      <w:marTop w:val="0"/>
      <w:marBottom w:val="0"/>
      <w:divBdr>
        <w:top w:val="none" w:sz="0" w:space="0" w:color="auto"/>
        <w:left w:val="none" w:sz="0" w:space="0" w:color="auto"/>
        <w:bottom w:val="none" w:sz="0" w:space="0" w:color="auto"/>
        <w:right w:val="none" w:sz="0" w:space="0" w:color="auto"/>
      </w:divBdr>
    </w:div>
    <w:div w:id="1425879644">
      <w:bodyDiv w:val="1"/>
      <w:marLeft w:val="0"/>
      <w:marRight w:val="0"/>
      <w:marTop w:val="0"/>
      <w:marBottom w:val="0"/>
      <w:divBdr>
        <w:top w:val="none" w:sz="0" w:space="0" w:color="auto"/>
        <w:left w:val="none" w:sz="0" w:space="0" w:color="auto"/>
        <w:bottom w:val="none" w:sz="0" w:space="0" w:color="auto"/>
        <w:right w:val="none" w:sz="0" w:space="0" w:color="auto"/>
      </w:divBdr>
    </w:div>
    <w:div w:id="1451632962">
      <w:bodyDiv w:val="1"/>
      <w:marLeft w:val="0"/>
      <w:marRight w:val="0"/>
      <w:marTop w:val="0"/>
      <w:marBottom w:val="0"/>
      <w:divBdr>
        <w:top w:val="none" w:sz="0" w:space="0" w:color="auto"/>
        <w:left w:val="none" w:sz="0" w:space="0" w:color="auto"/>
        <w:bottom w:val="none" w:sz="0" w:space="0" w:color="auto"/>
        <w:right w:val="none" w:sz="0" w:space="0" w:color="auto"/>
      </w:divBdr>
    </w:div>
    <w:div w:id="1509325294">
      <w:bodyDiv w:val="1"/>
      <w:marLeft w:val="0"/>
      <w:marRight w:val="0"/>
      <w:marTop w:val="0"/>
      <w:marBottom w:val="0"/>
      <w:divBdr>
        <w:top w:val="none" w:sz="0" w:space="0" w:color="auto"/>
        <w:left w:val="none" w:sz="0" w:space="0" w:color="auto"/>
        <w:bottom w:val="none" w:sz="0" w:space="0" w:color="auto"/>
        <w:right w:val="none" w:sz="0" w:space="0" w:color="auto"/>
      </w:divBdr>
    </w:div>
    <w:div w:id="1564632941">
      <w:bodyDiv w:val="1"/>
      <w:marLeft w:val="0"/>
      <w:marRight w:val="0"/>
      <w:marTop w:val="0"/>
      <w:marBottom w:val="0"/>
      <w:divBdr>
        <w:top w:val="none" w:sz="0" w:space="0" w:color="auto"/>
        <w:left w:val="none" w:sz="0" w:space="0" w:color="auto"/>
        <w:bottom w:val="none" w:sz="0" w:space="0" w:color="auto"/>
        <w:right w:val="none" w:sz="0" w:space="0" w:color="auto"/>
      </w:divBdr>
    </w:div>
    <w:div w:id="1625386957">
      <w:bodyDiv w:val="1"/>
      <w:marLeft w:val="0"/>
      <w:marRight w:val="0"/>
      <w:marTop w:val="0"/>
      <w:marBottom w:val="0"/>
      <w:divBdr>
        <w:top w:val="none" w:sz="0" w:space="0" w:color="auto"/>
        <w:left w:val="none" w:sz="0" w:space="0" w:color="auto"/>
        <w:bottom w:val="none" w:sz="0" w:space="0" w:color="auto"/>
        <w:right w:val="none" w:sz="0" w:space="0" w:color="auto"/>
      </w:divBdr>
    </w:div>
    <w:div w:id="1762948717">
      <w:bodyDiv w:val="1"/>
      <w:marLeft w:val="0"/>
      <w:marRight w:val="0"/>
      <w:marTop w:val="0"/>
      <w:marBottom w:val="0"/>
      <w:divBdr>
        <w:top w:val="none" w:sz="0" w:space="0" w:color="auto"/>
        <w:left w:val="none" w:sz="0" w:space="0" w:color="auto"/>
        <w:bottom w:val="none" w:sz="0" w:space="0" w:color="auto"/>
        <w:right w:val="none" w:sz="0" w:space="0" w:color="auto"/>
      </w:divBdr>
    </w:div>
    <w:div w:id="1852328716">
      <w:bodyDiv w:val="1"/>
      <w:marLeft w:val="0"/>
      <w:marRight w:val="0"/>
      <w:marTop w:val="0"/>
      <w:marBottom w:val="0"/>
      <w:divBdr>
        <w:top w:val="none" w:sz="0" w:space="0" w:color="auto"/>
        <w:left w:val="none" w:sz="0" w:space="0" w:color="auto"/>
        <w:bottom w:val="none" w:sz="0" w:space="0" w:color="auto"/>
        <w:right w:val="none" w:sz="0" w:space="0" w:color="auto"/>
      </w:divBdr>
    </w:div>
    <w:div w:id="1904177533">
      <w:bodyDiv w:val="1"/>
      <w:marLeft w:val="0"/>
      <w:marRight w:val="0"/>
      <w:marTop w:val="0"/>
      <w:marBottom w:val="0"/>
      <w:divBdr>
        <w:top w:val="none" w:sz="0" w:space="0" w:color="auto"/>
        <w:left w:val="none" w:sz="0" w:space="0" w:color="auto"/>
        <w:bottom w:val="none" w:sz="0" w:space="0" w:color="auto"/>
        <w:right w:val="none" w:sz="0" w:space="0" w:color="auto"/>
      </w:divBdr>
    </w:div>
    <w:div w:id="1911424644">
      <w:bodyDiv w:val="1"/>
      <w:marLeft w:val="0"/>
      <w:marRight w:val="0"/>
      <w:marTop w:val="0"/>
      <w:marBottom w:val="0"/>
      <w:divBdr>
        <w:top w:val="none" w:sz="0" w:space="0" w:color="auto"/>
        <w:left w:val="none" w:sz="0" w:space="0" w:color="auto"/>
        <w:bottom w:val="none" w:sz="0" w:space="0" w:color="auto"/>
        <w:right w:val="none" w:sz="0" w:space="0" w:color="auto"/>
      </w:divBdr>
    </w:div>
    <w:div w:id="1928028122">
      <w:bodyDiv w:val="1"/>
      <w:marLeft w:val="0"/>
      <w:marRight w:val="0"/>
      <w:marTop w:val="0"/>
      <w:marBottom w:val="0"/>
      <w:divBdr>
        <w:top w:val="none" w:sz="0" w:space="0" w:color="auto"/>
        <w:left w:val="none" w:sz="0" w:space="0" w:color="auto"/>
        <w:bottom w:val="none" w:sz="0" w:space="0" w:color="auto"/>
        <w:right w:val="none" w:sz="0" w:space="0" w:color="auto"/>
      </w:divBdr>
    </w:div>
    <w:div w:id="2015184675">
      <w:bodyDiv w:val="1"/>
      <w:marLeft w:val="0"/>
      <w:marRight w:val="0"/>
      <w:marTop w:val="0"/>
      <w:marBottom w:val="0"/>
      <w:divBdr>
        <w:top w:val="none" w:sz="0" w:space="0" w:color="auto"/>
        <w:left w:val="none" w:sz="0" w:space="0" w:color="auto"/>
        <w:bottom w:val="none" w:sz="0" w:space="0" w:color="auto"/>
        <w:right w:val="none" w:sz="0" w:space="0" w:color="auto"/>
      </w:divBdr>
      <w:divsChild>
        <w:div w:id="1154495313">
          <w:marLeft w:val="1051"/>
          <w:marRight w:val="0"/>
          <w:marTop w:val="115"/>
          <w:marBottom w:val="0"/>
          <w:divBdr>
            <w:top w:val="none" w:sz="0" w:space="0" w:color="auto"/>
            <w:left w:val="none" w:sz="0" w:space="0" w:color="auto"/>
            <w:bottom w:val="none" w:sz="0" w:space="0" w:color="auto"/>
            <w:right w:val="none" w:sz="0" w:space="0" w:color="auto"/>
          </w:divBdr>
        </w:div>
        <w:div w:id="1103648209">
          <w:marLeft w:val="1613"/>
          <w:marRight w:val="0"/>
          <w:marTop w:val="115"/>
          <w:marBottom w:val="0"/>
          <w:divBdr>
            <w:top w:val="none" w:sz="0" w:space="0" w:color="auto"/>
            <w:left w:val="none" w:sz="0" w:space="0" w:color="auto"/>
            <w:bottom w:val="none" w:sz="0" w:space="0" w:color="auto"/>
            <w:right w:val="none" w:sz="0" w:space="0" w:color="auto"/>
          </w:divBdr>
        </w:div>
        <w:div w:id="702482323">
          <w:marLeft w:val="1051"/>
          <w:marRight w:val="0"/>
          <w:marTop w:val="115"/>
          <w:marBottom w:val="0"/>
          <w:divBdr>
            <w:top w:val="none" w:sz="0" w:space="0" w:color="auto"/>
            <w:left w:val="none" w:sz="0" w:space="0" w:color="auto"/>
            <w:bottom w:val="none" w:sz="0" w:space="0" w:color="auto"/>
            <w:right w:val="none" w:sz="0" w:space="0" w:color="auto"/>
          </w:divBdr>
        </w:div>
        <w:div w:id="1356419268">
          <w:marLeft w:val="1051"/>
          <w:marRight w:val="0"/>
          <w:marTop w:val="115"/>
          <w:marBottom w:val="0"/>
          <w:divBdr>
            <w:top w:val="none" w:sz="0" w:space="0" w:color="auto"/>
            <w:left w:val="none" w:sz="0" w:space="0" w:color="auto"/>
            <w:bottom w:val="none" w:sz="0" w:space="0" w:color="auto"/>
            <w:right w:val="none" w:sz="0" w:space="0" w:color="auto"/>
          </w:divBdr>
        </w:div>
        <w:div w:id="2118675523">
          <w:marLeft w:val="1613"/>
          <w:marRight w:val="0"/>
          <w:marTop w:val="115"/>
          <w:marBottom w:val="0"/>
          <w:divBdr>
            <w:top w:val="none" w:sz="0" w:space="0" w:color="auto"/>
            <w:left w:val="none" w:sz="0" w:space="0" w:color="auto"/>
            <w:bottom w:val="none" w:sz="0" w:space="0" w:color="auto"/>
            <w:right w:val="none" w:sz="0" w:space="0" w:color="auto"/>
          </w:divBdr>
        </w:div>
        <w:div w:id="758216954">
          <w:marLeft w:val="2117"/>
          <w:marRight w:val="0"/>
          <w:marTop w:val="96"/>
          <w:marBottom w:val="0"/>
          <w:divBdr>
            <w:top w:val="none" w:sz="0" w:space="0" w:color="auto"/>
            <w:left w:val="none" w:sz="0" w:space="0" w:color="auto"/>
            <w:bottom w:val="none" w:sz="0" w:space="0" w:color="auto"/>
            <w:right w:val="none" w:sz="0" w:space="0" w:color="auto"/>
          </w:divBdr>
        </w:div>
        <w:div w:id="1915047219">
          <w:marLeft w:val="1051"/>
          <w:marRight w:val="0"/>
          <w:marTop w:val="115"/>
          <w:marBottom w:val="0"/>
          <w:divBdr>
            <w:top w:val="none" w:sz="0" w:space="0" w:color="auto"/>
            <w:left w:val="none" w:sz="0" w:space="0" w:color="auto"/>
            <w:bottom w:val="none" w:sz="0" w:space="0" w:color="auto"/>
            <w:right w:val="none" w:sz="0" w:space="0" w:color="auto"/>
          </w:divBdr>
        </w:div>
        <w:div w:id="1791706147">
          <w:marLeft w:val="1051"/>
          <w:marRight w:val="0"/>
          <w:marTop w:val="115"/>
          <w:marBottom w:val="0"/>
          <w:divBdr>
            <w:top w:val="none" w:sz="0" w:space="0" w:color="auto"/>
            <w:left w:val="none" w:sz="0" w:space="0" w:color="auto"/>
            <w:bottom w:val="none" w:sz="0" w:space="0" w:color="auto"/>
            <w:right w:val="none" w:sz="0" w:space="0" w:color="auto"/>
          </w:divBdr>
        </w:div>
        <w:div w:id="656493493">
          <w:marLeft w:val="1051"/>
          <w:marRight w:val="0"/>
          <w:marTop w:val="115"/>
          <w:marBottom w:val="0"/>
          <w:divBdr>
            <w:top w:val="none" w:sz="0" w:space="0" w:color="auto"/>
            <w:left w:val="none" w:sz="0" w:space="0" w:color="auto"/>
            <w:bottom w:val="none" w:sz="0" w:space="0" w:color="auto"/>
            <w:right w:val="none" w:sz="0" w:space="0" w:color="auto"/>
          </w:divBdr>
        </w:div>
      </w:divsChild>
    </w:div>
    <w:div w:id="2019576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tb.gov/applications/pdf/tax_and_fee_rate.pdf" TargetMode="External"/><Relationship Id="rId3" Type="http://schemas.openxmlformats.org/officeDocument/2006/relationships/styles" Target="styles.xml"/><Relationship Id="rId7" Type="http://schemas.openxmlformats.org/officeDocument/2006/relationships/hyperlink" Target="https://www.eia.gov/tools/faqs/faq.cfm?id=10&amp;t=1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journalofaccountancy.com/content/dam/jofa/issues/2016/jan/tax-quick-guide-2015.pdf"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aa.gov/about/office_org/headquarters_offices/apl/aatf/media/14.1.17excisetaxstructurecalendar201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AF68B-AC8A-4B1C-B9F2-8FAF919F2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849</Words>
  <Characters>4842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Nellen</dc:creator>
  <cp:keywords/>
  <dc:description/>
  <cp:lastModifiedBy>Amelia Rasmus</cp:lastModifiedBy>
  <cp:revision>4</cp:revision>
  <dcterms:created xsi:type="dcterms:W3CDTF">2016-04-11T15:12:00Z</dcterms:created>
  <dcterms:modified xsi:type="dcterms:W3CDTF">2016-04-11T15:13:00Z</dcterms:modified>
</cp:coreProperties>
</file>